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3A7A" w14:textId="667E0782" w:rsidR="00AA297E" w:rsidRPr="00AA297E" w:rsidRDefault="00AA297E" w:rsidP="00AA297E">
      <w:pPr>
        <w:pStyle w:val="Zacznikdouchway"/>
        <w:jc w:val="right"/>
        <w:rPr>
          <w:rFonts w:ascii="Calibri" w:hAnsi="Calibri" w:cs="Calibri"/>
          <w:sz w:val="22"/>
          <w:szCs w:val="22"/>
        </w:rPr>
      </w:pPr>
      <w:r w:rsidRPr="00AA297E">
        <w:rPr>
          <w:rFonts w:ascii="Calibri" w:hAnsi="Calibri" w:cs="Calibri"/>
          <w:i/>
          <w:sz w:val="22"/>
          <w:szCs w:val="22"/>
        </w:rPr>
        <w:t xml:space="preserve">Załącznik nr </w:t>
      </w:r>
      <w:r>
        <w:rPr>
          <w:rFonts w:ascii="Calibri" w:hAnsi="Calibri" w:cs="Calibri"/>
          <w:i/>
          <w:sz w:val="22"/>
          <w:szCs w:val="22"/>
        </w:rPr>
        <w:t>7</w:t>
      </w:r>
      <w:r w:rsidRPr="00AA297E">
        <w:rPr>
          <w:rFonts w:ascii="Calibri" w:hAnsi="Calibri" w:cs="Calibri"/>
          <w:i/>
          <w:sz w:val="22"/>
          <w:szCs w:val="22"/>
        </w:rPr>
        <w:t xml:space="preserve"> do Regulaminu konkursu </w:t>
      </w:r>
    </w:p>
    <w:p w14:paraId="15628DC2" w14:textId="624A4EC8" w:rsidR="00B030CE" w:rsidRDefault="00FD1C91" w:rsidP="00FD1C91">
      <w:pPr>
        <w:pStyle w:val="Zacznikdouchway"/>
        <w:spacing w:after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</w:t>
      </w:r>
      <w:r w:rsidR="009039C4">
        <w:rPr>
          <w:rFonts w:cs="Arial"/>
        </w:rPr>
        <w:t xml:space="preserve">       </w:t>
      </w:r>
      <w:r w:rsidR="00572FFE">
        <w:rPr>
          <w:rFonts w:cs="Arial"/>
        </w:rPr>
        <w:t xml:space="preserve">Załącznik do Uchwały Nr </w:t>
      </w:r>
      <w:r w:rsidR="009039C4">
        <w:rPr>
          <w:rFonts w:cs="Arial"/>
        </w:rPr>
        <w:t>1502</w:t>
      </w:r>
      <w:r w:rsidR="00572FFE">
        <w:rPr>
          <w:rFonts w:cs="Arial"/>
        </w:rPr>
        <w:t>/</w:t>
      </w:r>
      <w:r w:rsidR="009039C4">
        <w:rPr>
          <w:rFonts w:cs="Arial"/>
        </w:rPr>
        <w:t>48</w:t>
      </w:r>
      <w:r w:rsidR="00572FFE">
        <w:rPr>
          <w:rFonts w:cs="Arial"/>
        </w:rPr>
        <w:t>/2</w:t>
      </w:r>
      <w:r w:rsidR="00B030CE">
        <w:rPr>
          <w:rFonts w:cs="Arial"/>
        </w:rPr>
        <w:t>4</w:t>
      </w:r>
    </w:p>
    <w:p w14:paraId="00E5186F" w14:textId="77777777" w:rsidR="00B030CE" w:rsidRDefault="00572FFE" w:rsidP="001F57E6">
      <w:pPr>
        <w:pStyle w:val="Zacznikdouchway"/>
        <w:spacing w:after="0"/>
        <w:ind w:left="4956"/>
        <w:jc w:val="both"/>
        <w:rPr>
          <w:rFonts w:cs="Arial"/>
        </w:rPr>
      </w:pPr>
      <w:r>
        <w:rPr>
          <w:rFonts w:cs="Arial"/>
        </w:rPr>
        <w:t>Zarządu Województwa Pomorskiego</w:t>
      </w:r>
    </w:p>
    <w:p w14:paraId="6FE6FC57" w14:textId="53F2488A" w:rsidR="00572FFE" w:rsidRDefault="00572FFE" w:rsidP="001F57E6">
      <w:pPr>
        <w:pStyle w:val="Zacznikdouchway"/>
        <w:spacing w:after="0"/>
        <w:ind w:left="4956"/>
        <w:jc w:val="both"/>
        <w:rPr>
          <w:rFonts w:cs="Arial"/>
        </w:rPr>
      </w:pPr>
      <w:r>
        <w:rPr>
          <w:rFonts w:cs="Arial"/>
        </w:rPr>
        <w:t xml:space="preserve">z dnia </w:t>
      </w:r>
      <w:r w:rsidR="009039C4">
        <w:rPr>
          <w:rFonts w:cs="Arial"/>
        </w:rPr>
        <w:t>10</w:t>
      </w:r>
      <w:r w:rsidR="001F57E6">
        <w:rPr>
          <w:rFonts w:cs="Arial"/>
        </w:rPr>
        <w:t xml:space="preserve"> </w:t>
      </w:r>
      <w:r w:rsidR="00FD1C91">
        <w:rPr>
          <w:rFonts w:cs="Arial"/>
        </w:rPr>
        <w:t>grudnia</w:t>
      </w:r>
      <w:r>
        <w:rPr>
          <w:rFonts w:cs="Arial"/>
        </w:rPr>
        <w:t xml:space="preserve"> 202</w:t>
      </w:r>
      <w:r w:rsidR="00B030CE">
        <w:rPr>
          <w:rFonts w:cs="Arial"/>
        </w:rPr>
        <w:t>4</w:t>
      </w:r>
      <w:r>
        <w:rPr>
          <w:rFonts w:cs="Arial"/>
        </w:rPr>
        <w:t xml:space="preserve"> r.</w:t>
      </w:r>
    </w:p>
    <w:p w14:paraId="0B6B8148" w14:textId="77777777" w:rsidR="00572FFE" w:rsidRDefault="00572FFE" w:rsidP="00572FFE">
      <w:pPr>
        <w:spacing w:after="12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64B66EC" w14:textId="7637F104" w:rsidR="006213F8" w:rsidRDefault="00B030CE" w:rsidP="006213F8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branż kluczowych dla gospodarki województwa pomorskiego z</w:t>
      </w:r>
      <w:r w:rsidR="00E0335D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uwzględnieniem specyfiki </w:t>
      </w:r>
      <w:proofErr w:type="spellStart"/>
      <w:r>
        <w:rPr>
          <w:rFonts w:ascii="Arial" w:hAnsi="Arial" w:cs="Arial"/>
          <w:b/>
          <w:sz w:val="24"/>
          <w:szCs w:val="24"/>
        </w:rPr>
        <w:t>subregionalnej</w:t>
      </w:r>
      <w:proofErr w:type="spellEnd"/>
      <w:r w:rsidR="001F57E6">
        <w:rPr>
          <w:rFonts w:ascii="Arial" w:hAnsi="Arial" w:cs="Arial"/>
          <w:b/>
          <w:sz w:val="24"/>
          <w:szCs w:val="24"/>
        </w:rPr>
        <w:t>.</w:t>
      </w:r>
    </w:p>
    <w:p w14:paraId="05B83551" w14:textId="77777777" w:rsidR="006213F8" w:rsidRDefault="006213F8" w:rsidP="006213F8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22624" w14:textId="77777777" w:rsidR="006213F8" w:rsidRPr="00F03A2E" w:rsidRDefault="006213F8" w:rsidP="006213F8">
      <w:pPr>
        <w:spacing w:after="120"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>Wstęp</w:t>
      </w:r>
    </w:p>
    <w:p w14:paraId="3AE92D06" w14:textId="7A8221B3" w:rsidR="00456871" w:rsidRPr="00456871" w:rsidRDefault="00456871" w:rsidP="00456871">
      <w:pPr>
        <w:spacing w:before="120" w:line="360" w:lineRule="auto"/>
        <w:rPr>
          <w:rFonts w:ascii="Arial" w:hAnsi="Arial" w:cs="Arial"/>
          <w:lang w:eastAsia="pl-PL"/>
        </w:rPr>
      </w:pPr>
      <w:r w:rsidRPr="00456871">
        <w:rPr>
          <w:rFonts w:ascii="Arial" w:hAnsi="Arial" w:cs="Arial"/>
          <w:lang w:eastAsia="pl-PL"/>
        </w:rPr>
        <w:t>Strategia Rozwoju Województwa Pomorskiego 2030 uwzględnia Zasadę koncentracji na priorytetowych dziedzinach gospodarki. Zasada ta oznacza, że w realizacji Strategii należy skupić się w szczególności na uruchamianiu lub wykorzystywaniu tych potencjałów, które przyczynią się do rozwoju obszarów gospodarki zidentyfikowanych jako priorytetowe dla rozwoju regionu. Strategia przewiduje co najmniej dwa mechanizmy identyfikacji priorytetowych obszarów gospodarki: Inteligentne Specjalizacje Pomorza oraz uzupełniające je branże kluczowe - gałęzie gospodarki mające istotne znaczenie dla rozwoju poszczególnych obszarów województwa i umożliwiające interwencję zróżnicowaną w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 xml:space="preserve">zależności od potrzeb poszczególnych regionów. </w:t>
      </w:r>
    </w:p>
    <w:p w14:paraId="1E710610" w14:textId="6E8CC03D" w:rsidR="00456871" w:rsidRPr="00456871" w:rsidRDefault="00456871" w:rsidP="00456871">
      <w:pPr>
        <w:spacing w:before="120" w:line="360" w:lineRule="auto"/>
        <w:rPr>
          <w:rFonts w:ascii="Arial" w:hAnsi="Arial" w:cs="Arial"/>
          <w:lang w:eastAsia="pl-PL"/>
        </w:rPr>
      </w:pPr>
      <w:r w:rsidRPr="00456871">
        <w:rPr>
          <w:rFonts w:ascii="Arial" w:hAnsi="Arial" w:cs="Arial"/>
          <w:lang w:eastAsia="pl-PL"/>
        </w:rPr>
        <w:t>Strategia Rozwoju Województwa Pomorskiego 2030 i Regionalny Program Strategiczny w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 xml:space="preserve">zakresie gospodarki, rynku pracy, oferty turystycznej i czasu wolnego zawiera zobowiązanie pn. „Monitorowanie branż kluczowych z uwzględnieniem specyfiki </w:t>
      </w:r>
      <w:proofErr w:type="spellStart"/>
      <w:r w:rsidRPr="00456871">
        <w:rPr>
          <w:rFonts w:ascii="Arial" w:hAnsi="Arial" w:cs="Arial"/>
          <w:lang w:eastAsia="pl-PL"/>
        </w:rPr>
        <w:t>subregionalnej</w:t>
      </w:r>
      <w:proofErr w:type="spellEnd"/>
      <w:r w:rsidRPr="00456871">
        <w:rPr>
          <w:rFonts w:ascii="Arial" w:hAnsi="Arial" w:cs="Arial"/>
          <w:lang w:eastAsia="pl-PL"/>
        </w:rPr>
        <w:t xml:space="preserve">”. Identyfikacja branż kluczowych stanowi jeden z fundamentów odpornej gospodarki, pozycji konkurencyjnej i rynku pracy województwa pomorskiego. </w:t>
      </w:r>
    </w:p>
    <w:p w14:paraId="71026734" w14:textId="77777777" w:rsidR="00456871" w:rsidRPr="00456871" w:rsidRDefault="00456871" w:rsidP="00456871">
      <w:pPr>
        <w:spacing w:before="120" w:line="360" w:lineRule="auto"/>
        <w:rPr>
          <w:rFonts w:ascii="Arial" w:hAnsi="Arial" w:cs="Arial"/>
          <w:lang w:eastAsia="pl-PL"/>
        </w:rPr>
      </w:pPr>
      <w:r w:rsidRPr="00456871">
        <w:rPr>
          <w:rFonts w:ascii="Arial" w:hAnsi="Arial" w:cs="Arial"/>
          <w:lang w:eastAsia="pl-PL"/>
        </w:rPr>
        <w:t xml:space="preserve">W szczególności uchwała będzie mieć zastosowanie do wybranych obszarów programu Funduszy Europejskich dla Pomorza 2021-2027 tj. do: </w:t>
      </w:r>
    </w:p>
    <w:p w14:paraId="043E3C77" w14:textId="5EFB79AB" w:rsidR="00456871" w:rsidRPr="00456871" w:rsidRDefault="00456871" w:rsidP="00456871">
      <w:pPr>
        <w:pStyle w:val="Akapitzlist"/>
        <w:numPr>
          <w:ilvl w:val="0"/>
          <w:numId w:val="20"/>
        </w:numPr>
        <w:spacing w:before="120" w:line="360" w:lineRule="auto"/>
        <w:rPr>
          <w:rFonts w:ascii="Arial" w:hAnsi="Arial" w:cs="Arial"/>
          <w:lang w:eastAsia="pl-PL"/>
        </w:rPr>
      </w:pPr>
      <w:r w:rsidRPr="00456871">
        <w:rPr>
          <w:rFonts w:ascii="Arial" w:hAnsi="Arial" w:cs="Arial"/>
          <w:lang w:eastAsia="pl-PL"/>
        </w:rPr>
        <w:t>Priorytetu 1. Fundusze europejskie dla konkurencyjnego i inteligentnego Pomorza (EFRR), celu szczegółowego 1(i) Rozwijanie i wzmacnianie zdolności badawczych i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 xml:space="preserve">innowacyjnych oraz wykorzystywanie zaawansowanych technologii, celu szczegółowego 1(iii) Wzmacnianie trwałego wzrostu i konkurencyjności MŚP oraz tworzenie miejsc pracy w MŚP, w tym poprzez inwestycje produkcyjne; </w:t>
      </w:r>
    </w:p>
    <w:p w14:paraId="106C2FA8" w14:textId="49AAB88A" w:rsidR="00456871" w:rsidRPr="00456871" w:rsidRDefault="00456871" w:rsidP="000B1F8E">
      <w:pPr>
        <w:pStyle w:val="Akapitzlist"/>
        <w:numPr>
          <w:ilvl w:val="0"/>
          <w:numId w:val="20"/>
        </w:numPr>
        <w:spacing w:before="120" w:line="360" w:lineRule="auto"/>
        <w:rPr>
          <w:rFonts w:ascii="Arial" w:hAnsi="Arial" w:cs="Arial"/>
          <w:lang w:eastAsia="pl-PL"/>
        </w:rPr>
      </w:pPr>
      <w:r w:rsidRPr="00456871">
        <w:rPr>
          <w:rFonts w:ascii="Arial" w:hAnsi="Arial" w:cs="Arial"/>
          <w:lang w:eastAsia="pl-PL"/>
        </w:rPr>
        <w:t>Priorytetu 5. Fundusze europejskie dla silnego społecznie Pomorza (EFS+), celu szczegółowego 4(b) Modernizacja instytucji i służb rynków pracy celem oceny i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>przewidywania zapotrzebowania na umiejętności oraz zapewnienia terminowej i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>odpowiednio dopasowanej pomocy i wsparcia na rzecz dostosowania umiejętności i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 xml:space="preserve">kwalifikacji zawodowych do potrzeb rynku pracy oraz na rzecz przepływów </w:t>
      </w:r>
      <w:r w:rsidRPr="00456871">
        <w:rPr>
          <w:rFonts w:ascii="Arial" w:hAnsi="Arial" w:cs="Arial"/>
          <w:lang w:eastAsia="pl-PL"/>
        </w:rPr>
        <w:lastRenderedPageBreak/>
        <w:t>i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>mobilności na rynku pracy, celu szczegółowego 4(g) wspieranie uczenia się przez całe życie, w szczególności elastycznych możliwości podnoszenia i zmiany kwalifikacji dla wszystkich, z uwzględnieniem umiejętności w zakresie przedsiębiorczości i kompetencji cyfrowych, lepsze przewidywanie zmian i</w:t>
      </w:r>
      <w:r>
        <w:rPr>
          <w:rFonts w:ascii="Arial" w:hAnsi="Arial" w:cs="Arial"/>
          <w:lang w:eastAsia="pl-PL"/>
        </w:rPr>
        <w:t> </w:t>
      </w:r>
      <w:r w:rsidRPr="00456871">
        <w:rPr>
          <w:rFonts w:ascii="Arial" w:hAnsi="Arial" w:cs="Arial"/>
          <w:lang w:eastAsia="pl-PL"/>
        </w:rPr>
        <w:t>zapotrzebowania na nowe umiejętności na podstawie potrzeb rynku pracy, ułatwianie zmian ścieżki kariery zawodowej i wspieranie mobilności zawodowe.</w:t>
      </w:r>
    </w:p>
    <w:p w14:paraId="2CDDF205" w14:textId="069A5703" w:rsidR="00CA283E" w:rsidRPr="00F03A2E" w:rsidRDefault="00C1215E" w:rsidP="00F03A2E">
      <w:pPr>
        <w:spacing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Na </w:t>
      </w:r>
      <w:r w:rsidR="00F06E2E">
        <w:rPr>
          <w:rFonts w:ascii="Arial" w:hAnsi="Arial" w:cs="Arial"/>
          <w:lang w:eastAsia="pl-PL"/>
        </w:rPr>
        <w:t xml:space="preserve">zlecenie Województwa Pomorskiego </w:t>
      </w:r>
      <w:r>
        <w:rPr>
          <w:rFonts w:ascii="Arial" w:hAnsi="Arial" w:cs="Arial"/>
          <w:lang w:eastAsia="pl-PL"/>
        </w:rPr>
        <w:t>w okresie luty-kwiecień 2024</w:t>
      </w:r>
      <w:r w:rsidR="0065258A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r. </w:t>
      </w:r>
      <w:r w:rsidR="00F06E2E">
        <w:rPr>
          <w:rFonts w:ascii="Arial" w:hAnsi="Arial" w:cs="Arial"/>
          <w:lang w:eastAsia="pl-PL"/>
        </w:rPr>
        <w:t>p</w:t>
      </w:r>
      <w:r w:rsidR="002E0BFA" w:rsidRPr="00F03A2E">
        <w:rPr>
          <w:rFonts w:ascii="Arial" w:hAnsi="Arial" w:cs="Arial"/>
          <w:lang w:eastAsia="pl-PL"/>
        </w:rPr>
        <w:t>rzeprowadzon</w:t>
      </w:r>
      <w:r w:rsidR="003F0942">
        <w:rPr>
          <w:rFonts w:ascii="Arial" w:hAnsi="Arial" w:cs="Arial"/>
          <w:lang w:eastAsia="pl-PL"/>
        </w:rPr>
        <w:t>o</w:t>
      </w:r>
      <w:r w:rsidR="002E0BFA" w:rsidRPr="00F03A2E">
        <w:rPr>
          <w:rFonts w:ascii="Arial" w:hAnsi="Arial" w:cs="Arial"/>
          <w:lang w:eastAsia="pl-PL"/>
        </w:rPr>
        <w:t xml:space="preserve"> badania naukowe</w:t>
      </w:r>
      <w:r w:rsidR="0061189D">
        <w:rPr>
          <w:rFonts w:ascii="Arial" w:hAnsi="Arial" w:cs="Arial"/>
          <w:lang w:eastAsia="pl-PL"/>
        </w:rPr>
        <w:t xml:space="preserve">, prace rozwojowe </w:t>
      </w:r>
      <w:r w:rsidR="0061189D" w:rsidRPr="007465BF">
        <w:rPr>
          <w:rFonts w:ascii="Arial" w:hAnsi="Arial" w:cs="Arial"/>
        </w:rPr>
        <w:t>oraz sporządz</w:t>
      </w:r>
      <w:r w:rsidR="0061189D">
        <w:rPr>
          <w:rFonts w:ascii="Arial" w:hAnsi="Arial" w:cs="Arial"/>
        </w:rPr>
        <w:t>ono</w:t>
      </w:r>
      <w:r w:rsidR="0061189D" w:rsidRPr="007465BF">
        <w:rPr>
          <w:rFonts w:ascii="Arial" w:hAnsi="Arial" w:cs="Arial"/>
        </w:rPr>
        <w:t xml:space="preserve"> analizy o charakterze naukowo-badawczym</w:t>
      </w:r>
      <w:r w:rsidR="002E0BFA" w:rsidRPr="00F03A2E">
        <w:rPr>
          <w:rFonts w:ascii="Arial" w:hAnsi="Arial" w:cs="Arial"/>
          <w:lang w:eastAsia="pl-PL"/>
        </w:rPr>
        <w:t xml:space="preserve">, których celem była identyfikacja branż kluczowych dla gospodarki województwa pomorskiego z uwzględnieniem specyfiki </w:t>
      </w:r>
      <w:proofErr w:type="spellStart"/>
      <w:r w:rsidR="002E0BFA" w:rsidRPr="00F03A2E">
        <w:rPr>
          <w:rFonts w:ascii="Arial" w:hAnsi="Arial" w:cs="Arial"/>
          <w:lang w:eastAsia="pl-PL"/>
        </w:rPr>
        <w:t>subregionalnej</w:t>
      </w:r>
      <w:proofErr w:type="spellEnd"/>
      <w:r w:rsidR="008C1529" w:rsidRPr="00F03A2E">
        <w:rPr>
          <w:rFonts w:ascii="Arial" w:hAnsi="Arial" w:cs="Arial"/>
          <w:lang w:eastAsia="pl-PL"/>
        </w:rPr>
        <w:t xml:space="preserve">. Przedmiotem badań była </w:t>
      </w:r>
      <w:r w:rsidR="002E0BFA" w:rsidRPr="00F03A2E">
        <w:rPr>
          <w:rFonts w:ascii="Arial" w:hAnsi="Arial" w:cs="Arial"/>
          <w:lang w:eastAsia="pl-PL"/>
        </w:rPr>
        <w:t xml:space="preserve">wielokryterialna analiza gospodarki i rynku pracy województwa pomorskiego, ukierunkowana na </w:t>
      </w:r>
      <w:r w:rsidR="008C1529" w:rsidRPr="00F03A2E">
        <w:rPr>
          <w:rFonts w:ascii="Arial" w:hAnsi="Arial" w:cs="Arial"/>
          <w:lang w:eastAsia="pl-PL"/>
        </w:rPr>
        <w:t xml:space="preserve">wybór </w:t>
      </w:r>
      <w:r w:rsidR="002E0BFA" w:rsidRPr="00F03A2E">
        <w:rPr>
          <w:rFonts w:ascii="Arial" w:hAnsi="Arial" w:cs="Arial"/>
          <w:lang w:eastAsia="pl-PL"/>
        </w:rPr>
        <w:t>branż istotnych dla równomiernego rozwoju wszystkich subregionów</w:t>
      </w:r>
      <w:r w:rsidR="003F0942">
        <w:rPr>
          <w:rFonts w:ascii="Arial" w:hAnsi="Arial" w:cs="Arial"/>
          <w:lang w:eastAsia="pl-PL"/>
        </w:rPr>
        <w:t xml:space="preserve"> oraz</w:t>
      </w:r>
      <w:r w:rsidR="002E0BFA" w:rsidRPr="00F03A2E">
        <w:rPr>
          <w:rFonts w:ascii="Arial" w:hAnsi="Arial" w:cs="Arial"/>
          <w:lang w:eastAsia="pl-PL"/>
        </w:rPr>
        <w:t xml:space="preserve"> zidentyfikowanie obszarów silnie zakorzenionych</w:t>
      </w:r>
      <w:r w:rsidR="003F0942">
        <w:rPr>
          <w:rFonts w:ascii="Arial" w:hAnsi="Arial" w:cs="Arial"/>
          <w:lang w:eastAsia="pl-PL"/>
        </w:rPr>
        <w:t xml:space="preserve"> wymagających</w:t>
      </w:r>
      <w:r w:rsidR="008C1529" w:rsidRPr="00F03A2E">
        <w:rPr>
          <w:rFonts w:ascii="Arial" w:hAnsi="Arial" w:cs="Arial"/>
          <w:lang w:eastAsia="pl-PL"/>
        </w:rPr>
        <w:t xml:space="preserve"> zróżnicowan</w:t>
      </w:r>
      <w:r w:rsidR="003F0942">
        <w:rPr>
          <w:rFonts w:ascii="Arial" w:hAnsi="Arial" w:cs="Arial"/>
          <w:lang w:eastAsia="pl-PL"/>
        </w:rPr>
        <w:t>ej</w:t>
      </w:r>
      <w:r w:rsidR="008C1529" w:rsidRPr="00F03A2E">
        <w:rPr>
          <w:rFonts w:ascii="Arial" w:hAnsi="Arial" w:cs="Arial"/>
          <w:lang w:eastAsia="pl-PL"/>
        </w:rPr>
        <w:t xml:space="preserve"> interwencj</w:t>
      </w:r>
      <w:r w:rsidR="003F0942">
        <w:rPr>
          <w:rFonts w:ascii="Arial" w:hAnsi="Arial" w:cs="Arial"/>
          <w:lang w:eastAsia="pl-PL"/>
        </w:rPr>
        <w:t>i</w:t>
      </w:r>
      <w:r w:rsidR="008C1529" w:rsidRPr="00F03A2E">
        <w:rPr>
          <w:rFonts w:ascii="Arial" w:hAnsi="Arial" w:cs="Arial"/>
          <w:lang w:eastAsia="pl-PL"/>
        </w:rPr>
        <w:t xml:space="preserve"> </w:t>
      </w:r>
      <w:r w:rsidR="002E0BFA" w:rsidRPr="00F03A2E">
        <w:rPr>
          <w:rFonts w:ascii="Arial" w:hAnsi="Arial" w:cs="Arial"/>
          <w:lang w:eastAsia="pl-PL"/>
        </w:rPr>
        <w:t>wspiera</w:t>
      </w:r>
      <w:r w:rsidR="008C1529" w:rsidRPr="00F03A2E">
        <w:rPr>
          <w:rFonts w:ascii="Arial" w:hAnsi="Arial" w:cs="Arial"/>
          <w:lang w:eastAsia="pl-PL"/>
        </w:rPr>
        <w:t>jąc</w:t>
      </w:r>
      <w:r w:rsidR="003F0942">
        <w:rPr>
          <w:rFonts w:ascii="Arial" w:hAnsi="Arial" w:cs="Arial"/>
          <w:lang w:eastAsia="pl-PL"/>
        </w:rPr>
        <w:t>ej</w:t>
      </w:r>
      <w:r w:rsidR="002E0BFA" w:rsidRPr="00F03A2E">
        <w:rPr>
          <w:rFonts w:ascii="Arial" w:hAnsi="Arial" w:cs="Arial"/>
          <w:lang w:eastAsia="pl-PL"/>
        </w:rPr>
        <w:t xml:space="preserve"> rozwój </w:t>
      </w:r>
      <w:r w:rsidR="00F03A2E" w:rsidRPr="00F03A2E">
        <w:rPr>
          <w:rFonts w:ascii="Arial" w:hAnsi="Arial" w:cs="Arial"/>
          <w:lang w:eastAsia="pl-PL"/>
        </w:rPr>
        <w:t xml:space="preserve">gospodarki </w:t>
      </w:r>
      <w:r w:rsidR="002E0BFA" w:rsidRPr="00F03A2E">
        <w:rPr>
          <w:rFonts w:ascii="Arial" w:hAnsi="Arial" w:cs="Arial"/>
          <w:lang w:eastAsia="pl-PL"/>
        </w:rPr>
        <w:t>na obszarze całego województwa.</w:t>
      </w:r>
      <w:r w:rsidR="008C1529" w:rsidRPr="00F03A2E">
        <w:rPr>
          <w:rFonts w:ascii="Arial" w:hAnsi="Arial" w:cs="Arial"/>
          <w:lang w:eastAsia="pl-PL"/>
        </w:rPr>
        <w:t xml:space="preserve"> </w:t>
      </w:r>
    </w:p>
    <w:p w14:paraId="599A7378" w14:textId="77777777" w:rsidR="00DE62B5" w:rsidRPr="00F03A2E" w:rsidRDefault="00DA6C2C" w:rsidP="00F03A2E">
      <w:pPr>
        <w:spacing w:after="120"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>Metoda</w:t>
      </w:r>
    </w:p>
    <w:p w14:paraId="154CB1A4" w14:textId="77777777" w:rsidR="004E2D18" w:rsidRPr="00F03A2E" w:rsidRDefault="00484C45" w:rsidP="00F03A2E">
      <w:pPr>
        <w:spacing w:after="120" w:line="360" w:lineRule="auto"/>
        <w:rPr>
          <w:rFonts w:ascii="Arial" w:hAnsi="Arial" w:cs="Arial"/>
          <w:lang w:eastAsia="pl-PL"/>
        </w:rPr>
      </w:pPr>
      <w:r w:rsidRPr="006A57FB">
        <w:rPr>
          <w:rFonts w:ascii="Arial" w:hAnsi="Arial" w:cs="Arial"/>
          <w:lang w:eastAsia="pl-PL"/>
        </w:rPr>
        <w:t xml:space="preserve">Po </w:t>
      </w:r>
      <w:r w:rsidRPr="00C1215E">
        <w:rPr>
          <w:rFonts w:ascii="Arial" w:hAnsi="Arial" w:cs="Arial"/>
          <w:lang w:eastAsia="pl-PL"/>
        </w:rPr>
        <w:t>a</w:t>
      </w:r>
      <w:r w:rsidRPr="00F03A2E">
        <w:rPr>
          <w:rFonts w:ascii="Arial" w:hAnsi="Arial" w:cs="Arial"/>
          <w:lang w:eastAsia="pl-PL"/>
        </w:rPr>
        <w:t>naliz</w:t>
      </w:r>
      <w:r>
        <w:rPr>
          <w:rFonts w:ascii="Arial" w:hAnsi="Arial" w:cs="Arial"/>
          <w:lang w:eastAsia="pl-PL"/>
        </w:rPr>
        <w:t>ie</w:t>
      </w:r>
      <w:r w:rsidRPr="00F03A2E">
        <w:rPr>
          <w:rFonts w:ascii="Arial" w:hAnsi="Arial" w:cs="Arial"/>
          <w:lang w:eastAsia="pl-PL"/>
        </w:rPr>
        <w:t xml:space="preserve"> </w:t>
      </w:r>
      <w:r w:rsidR="00C1215E">
        <w:rPr>
          <w:rFonts w:ascii="Arial" w:hAnsi="Arial" w:cs="Arial"/>
          <w:lang w:eastAsia="pl-PL"/>
        </w:rPr>
        <w:t xml:space="preserve">w/w zagadnienia </w:t>
      </w:r>
      <w:r w:rsidR="00F03A2E" w:rsidRPr="00F03A2E">
        <w:rPr>
          <w:rFonts w:ascii="Arial" w:hAnsi="Arial" w:cs="Arial"/>
          <w:lang w:eastAsia="pl-PL"/>
        </w:rPr>
        <w:t>p</w:t>
      </w:r>
      <w:r w:rsidR="004E2D18" w:rsidRPr="00F03A2E">
        <w:rPr>
          <w:rFonts w:ascii="Arial" w:hAnsi="Arial" w:cs="Arial"/>
          <w:lang w:eastAsia="pl-PL"/>
        </w:rPr>
        <w:t>ostawiono następujące pytania badawcze:</w:t>
      </w:r>
    </w:p>
    <w:p w14:paraId="3A479B66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Jaki jest aktualny stan wiedzy na temat metod i narzędzi stosowanych do identyfikacji branż kluczowych dla społeczno-gospodarczego rozwoju regionalnego?</w:t>
      </w:r>
    </w:p>
    <w:p w14:paraId="68216215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Jakie branże mają istotne znacznie dla rozwoju gospodarczego poszczególnych podregionów województwa pomorskiego w świetle danych gromadzonych przez Główny Urząd Statystyczny?</w:t>
      </w:r>
    </w:p>
    <w:p w14:paraId="63BCAB26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Jakie cele strategiczne gmin są wspólne i wyróżniające w obrębie poszczególnych powiatów i podregionów w świetle strategii opublikowanych przez poszczególne gminy województwa pomorskiego?</w:t>
      </w:r>
    </w:p>
    <w:p w14:paraId="57FEC3BE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 xml:space="preserve">Jakie branże można uznać za kluczowe dla realizacji strategii rozwojowych lokalnych samorządów w świetle strategii opublikowanych przez poszczególne gminy województwa pomorskiego?  </w:t>
      </w:r>
    </w:p>
    <w:p w14:paraId="63A8424A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W jakich branżach (działach gospodarki) znajdują zatrudnienie mieszkańcy poszczególnych powiatów?</w:t>
      </w:r>
    </w:p>
    <w:p w14:paraId="4903EACC" w14:textId="3B31BB74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Jaka jest struktura pracodawców - płatników składek na ubezpieczenia społeczne w</w:t>
      </w:r>
      <w:r w:rsidR="00B0275D">
        <w:rPr>
          <w:rFonts w:ascii="Arial" w:hAnsi="Arial" w:cs="Arial"/>
          <w:lang w:eastAsia="pl-PL"/>
        </w:rPr>
        <w:t> </w:t>
      </w:r>
      <w:r w:rsidRPr="00F03A2E">
        <w:rPr>
          <w:rFonts w:ascii="Arial" w:hAnsi="Arial" w:cs="Arial"/>
          <w:lang w:eastAsia="pl-PL"/>
        </w:rPr>
        <w:t>poszczególnych powiatach, podregionach i województwie pomorskim?</w:t>
      </w:r>
    </w:p>
    <w:p w14:paraId="36536CC0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Które branże okazały się najbardziej i najmniej odporne na obserwowane w ostatnich latach kryzysy (COVID-19, inwazja Rosji na Ukrainę i wynikający z tego kryzys energetyczny oraz zmiany na rynku pracy) w kontekście danych nt. restrukturyzacji, upadłości i likwidacji przedsiębiorstw, zarejestrowanych w województwie pomorskim?</w:t>
      </w:r>
    </w:p>
    <w:p w14:paraId="397FD705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lastRenderedPageBreak/>
        <w:t xml:space="preserve">Jakie są determinanty rozwoju działalności gospodarczej w opinii przedstawicieli sektora MŚP w województwie pomorskim? </w:t>
      </w:r>
    </w:p>
    <w:p w14:paraId="7868A96A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Które branże powinny być wspierane i rozwijane w opinii przedstawicieli lokalnych władz samorządowych?</w:t>
      </w:r>
    </w:p>
    <w:p w14:paraId="6238361A" w14:textId="77777777" w:rsidR="004E2D18" w:rsidRPr="00F03A2E" w:rsidRDefault="004E2D18" w:rsidP="00F03A2E">
      <w:pPr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Które branże mają istotne znacznie dla rozwoju gospodarki i rynku pracy poszczególnych podregionów województwa pomorskiego w świetle wielokryterialnej analizy strategicznej?</w:t>
      </w:r>
    </w:p>
    <w:p w14:paraId="2180612F" w14:textId="77777777" w:rsidR="004E2D18" w:rsidRPr="00F03A2E" w:rsidRDefault="004E2D18" w:rsidP="00F03A2E">
      <w:pPr>
        <w:spacing w:before="240" w:after="120" w:line="360" w:lineRule="auto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Z uwagi na złożoność analizowanych zagadnień w toku analiz zastosowano wykorzystywan</w:t>
      </w:r>
      <w:r w:rsidR="002E0BFA" w:rsidRPr="00F03A2E">
        <w:rPr>
          <w:rFonts w:ascii="Arial" w:hAnsi="Arial" w:cs="Arial"/>
          <w:lang w:eastAsia="pl-PL"/>
        </w:rPr>
        <w:t>ą</w:t>
      </w:r>
      <w:r w:rsidRPr="00F03A2E">
        <w:rPr>
          <w:rFonts w:ascii="Arial" w:hAnsi="Arial" w:cs="Arial"/>
          <w:lang w:eastAsia="pl-PL"/>
        </w:rPr>
        <w:t xml:space="preserve"> w naukach społecznych metod</w:t>
      </w:r>
      <w:r w:rsidR="002E0BFA" w:rsidRPr="00F03A2E">
        <w:rPr>
          <w:rFonts w:ascii="Arial" w:hAnsi="Arial" w:cs="Arial"/>
          <w:lang w:eastAsia="pl-PL"/>
        </w:rPr>
        <w:t>ę</w:t>
      </w:r>
      <w:r w:rsidRPr="00F03A2E">
        <w:rPr>
          <w:rFonts w:ascii="Arial" w:hAnsi="Arial" w:cs="Arial"/>
          <w:lang w:eastAsia="pl-PL"/>
        </w:rPr>
        <w:t xml:space="preserve"> triangulacji oraz oceny, przy wykorzystaniu wyników kilku różnych badań, zarówno opartych na danych ilościowych</w:t>
      </w:r>
      <w:r w:rsidR="0065258A">
        <w:rPr>
          <w:rFonts w:ascii="Arial" w:hAnsi="Arial" w:cs="Arial"/>
          <w:lang w:eastAsia="pl-PL"/>
        </w:rPr>
        <w:t>,</w:t>
      </w:r>
      <w:r w:rsidRPr="00F03A2E">
        <w:rPr>
          <w:rFonts w:ascii="Arial" w:hAnsi="Arial" w:cs="Arial"/>
          <w:lang w:eastAsia="pl-PL"/>
        </w:rPr>
        <w:t xml:space="preserve"> jak i jakościowych. Procedury badawcze obejmowały m.in. następujące metody badawcze:</w:t>
      </w:r>
    </w:p>
    <w:p w14:paraId="551D0477" w14:textId="77777777" w:rsidR="004E2D18" w:rsidRPr="00F03A2E" w:rsidRDefault="004E2D18" w:rsidP="00F03A2E">
      <w:pPr>
        <w:numPr>
          <w:ilvl w:val="0"/>
          <w:numId w:val="16"/>
        </w:numPr>
        <w:spacing w:before="120" w:after="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systematyczny przegląd literatury naukowej;</w:t>
      </w:r>
    </w:p>
    <w:p w14:paraId="55413281" w14:textId="77777777" w:rsidR="004E2D18" w:rsidRPr="00F03A2E" w:rsidRDefault="004E2D18" w:rsidP="00F03A2E">
      <w:pPr>
        <w:numPr>
          <w:ilvl w:val="0"/>
          <w:numId w:val="16"/>
        </w:numPr>
        <w:spacing w:before="120" w:after="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analizę wskaźnikową (wyliczenia syntetycznych miar ilustrujących znacznie poszczególnych branż w gospodarce województwa pomorskiego);</w:t>
      </w:r>
    </w:p>
    <w:p w14:paraId="413B6092" w14:textId="77777777" w:rsidR="004E2D18" w:rsidRPr="00F03A2E" w:rsidRDefault="004E2D18" w:rsidP="00F03A2E">
      <w:pPr>
        <w:numPr>
          <w:ilvl w:val="0"/>
          <w:numId w:val="16"/>
        </w:numPr>
        <w:spacing w:before="120" w:after="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„</w:t>
      </w:r>
      <w:proofErr w:type="spellStart"/>
      <w:r w:rsidRPr="00F03A2E">
        <w:rPr>
          <w:rFonts w:ascii="Arial" w:hAnsi="Arial" w:cs="Arial"/>
          <w:lang w:eastAsia="pl-PL"/>
        </w:rPr>
        <w:t>text</w:t>
      </w:r>
      <w:proofErr w:type="spellEnd"/>
      <w:r w:rsidRPr="00F03A2E">
        <w:rPr>
          <w:rFonts w:ascii="Arial" w:hAnsi="Arial" w:cs="Arial"/>
          <w:lang w:eastAsia="pl-PL"/>
        </w:rPr>
        <w:t xml:space="preserve"> </w:t>
      </w:r>
      <w:proofErr w:type="spellStart"/>
      <w:r w:rsidRPr="00F03A2E">
        <w:rPr>
          <w:rFonts w:ascii="Arial" w:hAnsi="Arial" w:cs="Arial"/>
          <w:lang w:eastAsia="pl-PL"/>
        </w:rPr>
        <w:t>mining</w:t>
      </w:r>
      <w:proofErr w:type="spellEnd"/>
      <w:r w:rsidRPr="00F03A2E">
        <w:rPr>
          <w:rFonts w:ascii="Arial" w:hAnsi="Arial" w:cs="Arial"/>
          <w:lang w:eastAsia="pl-PL"/>
        </w:rPr>
        <w:t>” z wykorzystaniem generatywnej sztucznej inteligencji;</w:t>
      </w:r>
    </w:p>
    <w:p w14:paraId="1DF4957C" w14:textId="77777777" w:rsidR="004E2D18" w:rsidRPr="00F03A2E" w:rsidRDefault="004E2D18" w:rsidP="006A57FB">
      <w:pPr>
        <w:numPr>
          <w:ilvl w:val="0"/>
          <w:numId w:val="16"/>
        </w:numPr>
        <w:spacing w:before="120" w:after="0" w:line="360" w:lineRule="auto"/>
        <w:ind w:left="714" w:hanging="357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 xml:space="preserve">analizę treści dokumentów strategicznych w celu zrozumienia celów, strategii, priorytetów, wskaźników i planowanych działań, przegląd i porównanie dokumentów strategicznych na poziomie miast, gmin i województwa; </w:t>
      </w:r>
    </w:p>
    <w:p w14:paraId="4B1784B9" w14:textId="77777777" w:rsidR="004E2D18" w:rsidRPr="00F03A2E" w:rsidRDefault="004E2D18" w:rsidP="006A57FB">
      <w:pPr>
        <w:numPr>
          <w:ilvl w:val="0"/>
          <w:numId w:val="16"/>
        </w:numPr>
        <w:spacing w:before="120" w:after="0" w:line="360" w:lineRule="auto"/>
        <w:ind w:left="714" w:hanging="357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 xml:space="preserve">analizę porównawczą - porównanie celów i priorytetów dokumentów strategicznych: porównanie i ocena, w jakim stopniu cele i priorytety zawarte w dokumentach na różnych szczeblach są ze sobą zgodne lub sprzeczne; </w:t>
      </w:r>
    </w:p>
    <w:p w14:paraId="604B7C68" w14:textId="73F42E19" w:rsidR="004E2D18" w:rsidRPr="00F03A2E" w:rsidRDefault="004E2D18" w:rsidP="006A57FB">
      <w:pPr>
        <w:numPr>
          <w:ilvl w:val="0"/>
          <w:numId w:val="16"/>
        </w:numPr>
        <w:spacing w:before="120" w:after="0" w:line="360" w:lineRule="auto"/>
        <w:ind w:left="714" w:hanging="357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zogniskowany wywiad grupowy (rozszerzone FGI) przeprowadzony z</w:t>
      </w:r>
      <w:r w:rsidR="000B1F8E">
        <w:rPr>
          <w:rFonts w:ascii="Arial" w:hAnsi="Arial" w:cs="Arial"/>
          <w:lang w:eastAsia="pl-PL"/>
        </w:rPr>
        <w:t> </w:t>
      </w:r>
      <w:r w:rsidRPr="00F03A2E">
        <w:rPr>
          <w:rFonts w:ascii="Arial" w:hAnsi="Arial" w:cs="Arial"/>
          <w:lang w:eastAsia="pl-PL"/>
        </w:rPr>
        <w:t>reprezentantami lokalnych władz samorządowych i samorządu gospodarczego województwa pomorskiego (na szczeblu subregionów) połączony z badaniem ankietowym;</w:t>
      </w:r>
    </w:p>
    <w:p w14:paraId="4AF07B65" w14:textId="77777777" w:rsidR="004E2D18" w:rsidRPr="00F03A2E" w:rsidRDefault="004E2D18" w:rsidP="006A57FB">
      <w:pPr>
        <w:numPr>
          <w:ilvl w:val="0"/>
          <w:numId w:val="16"/>
        </w:numPr>
        <w:spacing w:before="120" w:after="0" w:line="360" w:lineRule="auto"/>
        <w:ind w:left="714" w:hanging="357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analiza statystyczna (statystyka opisowa), analiza strukturalna oraz analiza intensyfikacji procesów upadłościowych, restrukturyzacyjnych i likwidacyjnych;</w:t>
      </w:r>
    </w:p>
    <w:p w14:paraId="06BAB4D3" w14:textId="77777777" w:rsidR="004E2D18" w:rsidRPr="00F03A2E" w:rsidRDefault="004E2D18" w:rsidP="00F03A2E">
      <w:pPr>
        <w:numPr>
          <w:ilvl w:val="0"/>
          <w:numId w:val="16"/>
        </w:numPr>
        <w:spacing w:before="120" w:after="0" w:line="360" w:lineRule="auto"/>
        <w:contextualSpacing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analizę heurystyczną</w:t>
      </w:r>
      <w:r w:rsidRPr="00F03A2E">
        <w:rPr>
          <w:rFonts w:ascii="Arial" w:eastAsia="Times New Roman" w:hAnsi="Arial" w:cs="Arial"/>
          <w:lang w:eastAsia="pl-PL"/>
        </w:rPr>
        <w:t>.</w:t>
      </w:r>
    </w:p>
    <w:p w14:paraId="43B7C20B" w14:textId="77777777" w:rsidR="004E2D18" w:rsidRPr="00F03A2E" w:rsidRDefault="004E2D18" w:rsidP="00F03A2E">
      <w:pPr>
        <w:spacing w:line="360" w:lineRule="auto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 xml:space="preserve">Aby dokonać relatywizacji prezentowanych w opracowaniu zmiennych, ale także aby sprostać wymogom respektowania tajemnicy statystycznej (GUS), autorzy posłużyli się metodyką transformacji analizowanych wartości statystycznych do postaci współczynników, opisywanych w literaturze przedmiotu jako tzw. Współczynnik Lokalizacji – dalej: LQ (z ang. </w:t>
      </w:r>
      <w:proofErr w:type="spellStart"/>
      <w:r w:rsidRPr="00F03A2E">
        <w:rPr>
          <w:rFonts w:ascii="Arial" w:hAnsi="Arial" w:cs="Arial"/>
          <w:lang w:eastAsia="pl-PL"/>
        </w:rPr>
        <w:t>Location</w:t>
      </w:r>
      <w:proofErr w:type="spellEnd"/>
      <w:r w:rsidRPr="00F03A2E">
        <w:rPr>
          <w:rFonts w:ascii="Arial" w:hAnsi="Arial" w:cs="Arial"/>
          <w:lang w:eastAsia="pl-PL"/>
        </w:rPr>
        <w:t xml:space="preserve"> </w:t>
      </w:r>
      <w:proofErr w:type="spellStart"/>
      <w:r w:rsidRPr="00F03A2E">
        <w:rPr>
          <w:rFonts w:ascii="Arial" w:hAnsi="Arial" w:cs="Arial"/>
          <w:lang w:eastAsia="pl-PL"/>
        </w:rPr>
        <w:t>Quotient</w:t>
      </w:r>
      <w:proofErr w:type="spellEnd"/>
      <w:r w:rsidRPr="00F03A2E">
        <w:rPr>
          <w:rFonts w:ascii="Arial" w:hAnsi="Arial" w:cs="Arial"/>
          <w:lang w:eastAsia="pl-PL"/>
        </w:rPr>
        <w:t xml:space="preserve"> – tłum. wskaźnik lokalizacji). </w:t>
      </w:r>
    </w:p>
    <w:p w14:paraId="188EEDAB" w14:textId="77777777" w:rsidR="00456871" w:rsidRDefault="00456871">
      <w:pPr>
        <w:spacing w:line="259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 w:type="page"/>
      </w:r>
    </w:p>
    <w:p w14:paraId="7B9BED18" w14:textId="35765B07" w:rsidR="002E0BFA" w:rsidRPr="00F03A2E" w:rsidRDefault="003F0942" w:rsidP="006A57FB">
      <w:pPr>
        <w:spacing w:before="120"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Dodatkowo wyodrębniono następujące o</w:t>
      </w:r>
      <w:r w:rsidR="002E0BFA" w:rsidRPr="00F03A2E">
        <w:rPr>
          <w:rFonts w:ascii="Arial" w:hAnsi="Arial" w:cs="Arial"/>
          <w:lang w:eastAsia="pl-PL"/>
        </w:rPr>
        <w:t xml:space="preserve">bszary </w:t>
      </w:r>
      <w:r w:rsidR="00F03A2E">
        <w:rPr>
          <w:rFonts w:ascii="Arial" w:hAnsi="Arial" w:cs="Arial"/>
          <w:lang w:eastAsia="pl-PL"/>
        </w:rPr>
        <w:t xml:space="preserve">badań i </w:t>
      </w:r>
      <w:r w:rsidR="002E0BFA" w:rsidRPr="00F03A2E">
        <w:rPr>
          <w:rFonts w:ascii="Arial" w:hAnsi="Arial" w:cs="Arial"/>
          <w:lang w:eastAsia="pl-PL"/>
        </w:rPr>
        <w:t>analiz:</w:t>
      </w:r>
    </w:p>
    <w:p w14:paraId="27E3AE67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dokumenty strategiczne gmin (identyfikowane były elementy wspólne i wyróżniające, zawarte w  analizie SWOT i innych fragmentach dokumentów);</w:t>
      </w:r>
    </w:p>
    <w:p w14:paraId="64A6627C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dane statystyczne GUS (w szczególności w obszarach demografia i gospodarka); </w:t>
      </w:r>
    </w:p>
    <w:p w14:paraId="5E1D0A4F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opinie przedstawicieli MSP (bariery, perspektywy i oczekiwania);</w:t>
      </w:r>
    </w:p>
    <w:p w14:paraId="1B215BAF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struktura zatrudnienia w branżach (działach PKD), na podstawie danych ZUS;</w:t>
      </w:r>
    </w:p>
    <w:p w14:paraId="69C6FA06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struktura branżowa pracodawców (płatników ZUS);</w:t>
      </w:r>
    </w:p>
    <w:p w14:paraId="1172B3E4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odporność branż na kryzysy (upadłości, zmiany na rynku pracy);</w:t>
      </w:r>
    </w:p>
    <w:p w14:paraId="786BE108" w14:textId="77777777" w:rsidR="006C015B" w:rsidRPr="00F03A2E" w:rsidRDefault="0055271D" w:rsidP="006A57FB">
      <w:pPr>
        <w:numPr>
          <w:ilvl w:val="0"/>
          <w:numId w:val="1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>procesy społeczno-gospodarcze (zmiany demograficzne,</w:t>
      </w:r>
      <w:r w:rsidR="003F0942">
        <w:rPr>
          <w:rFonts w:ascii="Arial" w:hAnsi="Arial" w:cs="Arial"/>
          <w:lang w:eastAsia="pl-PL"/>
        </w:rPr>
        <w:t xml:space="preserve"> </w:t>
      </w:r>
      <w:r w:rsidRPr="00F03A2E">
        <w:rPr>
          <w:rFonts w:ascii="Arial" w:hAnsi="Arial" w:cs="Arial"/>
          <w:lang w:eastAsia="pl-PL"/>
        </w:rPr>
        <w:t>różnice  międzypokoleniowe, cyfryzacja gospodarki, itp.).</w:t>
      </w:r>
    </w:p>
    <w:p w14:paraId="5DA4DA61" w14:textId="77777777" w:rsidR="002E0BFA" w:rsidRPr="00F03A2E" w:rsidRDefault="002E0BFA" w:rsidP="003F0942">
      <w:pPr>
        <w:spacing w:line="360" w:lineRule="auto"/>
        <w:rPr>
          <w:rFonts w:ascii="Arial" w:hAnsi="Arial" w:cs="Arial"/>
          <w:lang w:eastAsia="pl-PL"/>
        </w:rPr>
      </w:pPr>
      <w:r w:rsidRPr="00F03A2E">
        <w:rPr>
          <w:rFonts w:ascii="Arial" w:hAnsi="Arial" w:cs="Arial"/>
          <w:lang w:eastAsia="pl-PL"/>
        </w:rPr>
        <w:t xml:space="preserve">Wyniki </w:t>
      </w:r>
      <w:r w:rsidR="00251261">
        <w:rPr>
          <w:rFonts w:ascii="Arial" w:hAnsi="Arial" w:cs="Arial"/>
          <w:lang w:eastAsia="pl-PL"/>
        </w:rPr>
        <w:t>badań i</w:t>
      </w:r>
      <w:r w:rsidRPr="00F03A2E">
        <w:rPr>
          <w:rFonts w:ascii="Arial" w:hAnsi="Arial" w:cs="Arial"/>
          <w:lang w:eastAsia="pl-PL"/>
        </w:rPr>
        <w:t xml:space="preserve"> analiz prezentowane były na spotkaniach z przedstawicielami lokalnych samorządów i organizacji gospodarczych, organizowanych w poszczególnych subregionach.</w:t>
      </w:r>
      <w:r w:rsidR="00F03A2E">
        <w:rPr>
          <w:rFonts w:ascii="Arial" w:hAnsi="Arial" w:cs="Arial"/>
          <w:lang w:eastAsia="pl-PL"/>
        </w:rPr>
        <w:t xml:space="preserve"> Wnioski z przeprowadzonych dyskusji wzięto pod uwagę formułując ostateczne rekomendacje i wybory. Raport końcowy z badań został dodatkowo rozesłany do jednostek samorządu terytorialnego</w:t>
      </w:r>
      <w:r w:rsidR="003F0942">
        <w:rPr>
          <w:rFonts w:ascii="Arial" w:hAnsi="Arial" w:cs="Arial"/>
          <w:lang w:eastAsia="pl-PL"/>
        </w:rPr>
        <w:t xml:space="preserve"> i </w:t>
      </w:r>
      <w:r w:rsidR="00F03A2E">
        <w:rPr>
          <w:rFonts w:ascii="Arial" w:hAnsi="Arial" w:cs="Arial"/>
          <w:lang w:eastAsia="pl-PL"/>
        </w:rPr>
        <w:t>przedstawicieli przedsiębiorców celem po</w:t>
      </w:r>
      <w:r w:rsidR="003F0942">
        <w:rPr>
          <w:rFonts w:ascii="Arial" w:hAnsi="Arial" w:cs="Arial"/>
          <w:lang w:eastAsia="pl-PL"/>
        </w:rPr>
        <w:t>zyskania dodatkowych opinii.</w:t>
      </w:r>
      <w:r w:rsidR="00F03A2E">
        <w:rPr>
          <w:rFonts w:ascii="Arial" w:hAnsi="Arial" w:cs="Arial"/>
          <w:lang w:eastAsia="pl-PL"/>
        </w:rPr>
        <w:t xml:space="preserve"> </w:t>
      </w:r>
    </w:p>
    <w:p w14:paraId="185A996D" w14:textId="77777777" w:rsidR="00301035" w:rsidRPr="00F03A2E" w:rsidRDefault="00301035" w:rsidP="00F03A2E">
      <w:pPr>
        <w:spacing w:after="120" w:line="360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 xml:space="preserve">Wynik  </w:t>
      </w:r>
    </w:p>
    <w:p w14:paraId="66BCAA6F" w14:textId="0CE23DF7" w:rsidR="00840551" w:rsidRDefault="00732EEC" w:rsidP="00F03A2E">
      <w:pPr>
        <w:spacing w:after="120" w:line="360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W wyniku analiz</w:t>
      </w:r>
      <w:r w:rsidR="00B030CE" w:rsidRPr="00F03A2E">
        <w:rPr>
          <w:rFonts w:ascii="Arial" w:hAnsi="Arial" w:cs="Arial"/>
        </w:rPr>
        <w:t>, badań naukowych i przeprowadzonych dyskusji</w:t>
      </w:r>
      <w:r w:rsidRPr="00F03A2E">
        <w:rPr>
          <w:rFonts w:ascii="Arial" w:hAnsi="Arial" w:cs="Arial"/>
        </w:rPr>
        <w:t xml:space="preserve"> </w:t>
      </w:r>
      <w:r w:rsidR="00B030CE" w:rsidRPr="00F03A2E">
        <w:rPr>
          <w:rFonts w:ascii="Arial" w:hAnsi="Arial" w:cs="Arial"/>
        </w:rPr>
        <w:t xml:space="preserve">zidentyfikowano następujące gałęzie gospodarki jako branże kluczowe </w:t>
      </w:r>
      <w:r w:rsidR="00647979" w:rsidRPr="00F03A2E">
        <w:rPr>
          <w:rFonts w:ascii="Arial" w:hAnsi="Arial" w:cs="Arial"/>
          <w:lang w:eastAsia="pl-PL"/>
        </w:rPr>
        <w:t xml:space="preserve">dla gospodarki województwa pomorskiego z uwzględnieniem specyfiki </w:t>
      </w:r>
      <w:proofErr w:type="spellStart"/>
      <w:r w:rsidR="00647979" w:rsidRPr="00F03A2E">
        <w:rPr>
          <w:rFonts w:ascii="Arial" w:hAnsi="Arial" w:cs="Arial"/>
          <w:lang w:eastAsia="pl-PL"/>
        </w:rPr>
        <w:t>subregionalne</w:t>
      </w:r>
      <w:r w:rsidR="002F3E03">
        <w:rPr>
          <w:rFonts w:ascii="Arial" w:hAnsi="Arial" w:cs="Arial"/>
          <w:lang w:eastAsia="pl-PL"/>
        </w:rPr>
        <w:t>j</w:t>
      </w:r>
      <w:proofErr w:type="spellEnd"/>
      <w:r w:rsidR="002F3E03">
        <w:rPr>
          <w:rFonts w:ascii="Arial" w:hAnsi="Arial" w:cs="Arial"/>
          <w:lang w:eastAsia="pl-PL"/>
        </w:rPr>
        <w:t>.</w:t>
      </w:r>
    </w:p>
    <w:p w14:paraId="195CFC91" w14:textId="77777777" w:rsidR="00456871" w:rsidRDefault="00456871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6EE35B3C" w14:textId="7C606704" w:rsidR="00B030CE" w:rsidRDefault="00B030CE" w:rsidP="0055271D">
      <w:pPr>
        <w:spacing w:before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Tabela 1. Branże </w:t>
      </w:r>
      <w:r w:rsidR="006463D9">
        <w:rPr>
          <w:rFonts w:ascii="Arial" w:eastAsia="Times New Roman" w:hAnsi="Arial" w:cs="Arial"/>
          <w:b/>
          <w:lang w:eastAsia="pl-PL"/>
        </w:rPr>
        <w:t>k</w:t>
      </w:r>
      <w:r w:rsidR="00635A4F" w:rsidRPr="00F03A2E">
        <w:rPr>
          <w:rFonts w:ascii="Arial" w:eastAsia="Times New Roman" w:hAnsi="Arial" w:cs="Arial"/>
          <w:b/>
          <w:lang w:eastAsia="pl-PL"/>
        </w:rPr>
        <w:t>luczowe według powiatów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166"/>
        <w:gridCol w:w="1244"/>
        <w:gridCol w:w="1134"/>
        <w:gridCol w:w="1134"/>
        <w:gridCol w:w="1275"/>
        <w:gridCol w:w="1248"/>
        <w:gridCol w:w="1162"/>
      </w:tblGrid>
      <w:tr w:rsidR="00796AAB" w:rsidRPr="00796AAB" w14:paraId="119948BB" w14:textId="77777777" w:rsidTr="00E01808">
        <w:trPr>
          <w:trHeight w:val="315"/>
        </w:trPr>
        <w:tc>
          <w:tcPr>
            <w:tcW w:w="1408" w:type="dxa"/>
            <w:shd w:val="clear" w:color="000000" w:fill="9BC2E6"/>
            <w:noWrap/>
            <w:vAlign w:val="bottom"/>
            <w:hideMark/>
          </w:tcPr>
          <w:p w14:paraId="23E93089" w14:textId="77777777" w:rsidR="00796AAB" w:rsidRPr="00796AAB" w:rsidRDefault="00796AAB" w:rsidP="00796A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363" w:type="dxa"/>
            <w:gridSpan w:val="7"/>
            <w:shd w:val="clear" w:color="000000" w:fill="9BC2E6"/>
            <w:noWrap/>
            <w:vAlign w:val="bottom"/>
            <w:hideMark/>
          </w:tcPr>
          <w:p w14:paraId="43F7B9A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Branże kluczowe</w:t>
            </w:r>
          </w:p>
        </w:tc>
      </w:tr>
      <w:tr w:rsidR="00796AAB" w:rsidRPr="00796AAB" w14:paraId="71B015DA" w14:textId="77777777" w:rsidTr="00E01808">
        <w:trPr>
          <w:trHeight w:val="660"/>
        </w:trPr>
        <w:tc>
          <w:tcPr>
            <w:tcW w:w="1408" w:type="dxa"/>
            <w:shd w:val="clear" w:color="000000" w:fill="9BC2E6"/>
            <w:vAlign w:val="center"/>
            <w:hideMark/>
          </w:tcPr>
          <w:p w14:paraId="4087EF5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Powiaty</w:t>
            </w:r>
          </w:p>
        </w:tc>
        <w:tc>
          <w:tcPr>
            <w:tcW w:w="1166" w:type="dxa"/>
            <w:shd w:val="clear" w:color="000000" w:fill="9BC2E6"/>
            <w:vAlign w:val="center"/>
            <w:hideMark/>
          </w:tcPr>
          <w:p w14:paraId="39F5F2C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budowlana</w:t>
            </w:r>
          </w:p>
        </w:tc>
        <w:tc>
          <w:tcPr>
            <w:tcW w:w="1244" w:type="dxa"/>
            <w:shd w:val="clear" w:color="000000" w:fill="9BC2E6"/>
            <w:vAlign w:val="center"/>
            <w:hideMark/>
          </w:tcPr>
          <w:p w14:paraId="2B6EFCFB" w14:textId="66BB3F64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proofErr w:type="spellStart"/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dr</w:t>
            </w:r>
            <w:r w:rsidR="009039C4">
              <w:rPr>
                <w:rFonts w:eastAsia="Times New Roman" w:cs="Calibri"/>
                <w:b/>
                <w:bCs/>
                <w:color w:val="000000"/>
                <w:lang w:eastAsia="pl-PL"/>
              </w:rPr>
              <w:t>z</w:t>
            </w: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ewno</w:t>
            </w:r>
            <w:proofErr w:type="spellEnd"/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-meblarska</w:t>
            </w:r>
          </w:p>
        </w:tc>
        <w:tc>
          <w:tcPr>
            <w:tcW w:w="1134" w:type="dxa"/>
            <w:shd w:val="clear" w:color="000000" w:fill="9BC2E6"/>
            <w:vAlign w:val="center"/>
            <w:hideMark/>
          </w:tcPr>
          <w:p w14:paraId="5BEBF05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kreatywna</w:t>
            </w:r>
          </w:p>
        </w:tc>
        <w:tc>
          <w:tcPr>
            <w:tcW w:w="1134" w:type="dxa"/>
            <w:shd w:val="clear" w:color="000000" w:fill="9BC2E6"/>
            <w:vAlign w:val="center"/>
            <w:hideMark/>
          </w:tcPr>
          <w:p w14:paraId="05710F0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rolno-spożywcza</w:t>
            </w:r>
          </w:p>
        </w:tc>
        <w:tc>
          <w:tcPr>
            <w:tcW w:w="1275" w:type="dxa"/>
            <w:shd w:val="clear" w:color="000000" w:fill="9BC2E6"/>
            <w:vAlign w:val="center"/>
            <w:hideMark/>
          </w:tcPr>
          <w:p w14:paraId="5D5B5BC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metalowo-maszynowa</w:t>
            </w:r>
          </w:p>
        </w:tc>
        <w:tc>
          <w:tcPr>
            <w:tcW w:w="1248" w:type="dxa"/>
            <w:shd w:val="clear" w:color="000000" w:fill="9BC2E6"/>
            <w:vAlign w:val="center"/>
            <w:hideMark/>
          </w:tcPr>
          <w:p w14:paraId="14DDF83B" w14:textId="573E89EE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turysty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czna</w:t>
            </w: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, czas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u</w:t>
            </w: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woln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ego</w:t>
            </w: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i MICE</w:t>
            </w:r>
            <w:r w:rsidR="00456871">
              <w:rPr>
                <w:rFonts w:eastAsia="Times New Roman" w:cs="Calibri"/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1162" w:type="dxa"/>
            <w:shd w:val="clear" w:color="000000" w:fill="9BC2E6"/>
            <w:vAlign w:val="center"/>
            <w:hideMark/>
          </w:tcPr>
          <w:p w14:paraId="2288B5B8" w14:textId="41FB5318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tworzyw sztuczn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ych</w:t>
            </w:r>
          </w:p>
        </w:tc>
      </w:tr>
      <w:tr w:rsidR="00796AAB" w:rsidRPr="00796AAB" w14:paraId="78A2634F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0B434D6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bytowski</w:t>
            </w:r>
          </w:p>
        </w:tc>
        <w:tc>
          <w:tcPr>
            <w:tcW w:w="1166" w:type="dxa"/>
            <w:noWrap/>
            <w:vAlign w:val="bottom"/>
            <w:hideMark/>
          </w:tcPr>
          <w:p w14:paraId="2FFC150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74C0378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0D1F7C3B" w14:textId="5AE8B4FA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 </w:t>
            </w:r>
            <w:r w:rsidR="00E01808"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0BEDA7D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374CDD17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1ACA8A1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672103F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372DF69F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08C8D79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chojnicki</w:t>
            </w:r>
          </w:p>
        </w:tc>
        <w:tc>
          <w:tcPr>
            <w:tcW w:w="1166" w:type="dxa"/>
            <w:noWrap/>
            <w:vAlign w:val="bottom"/>
            <w:hideMark/>
          </w:tcPr>
          <w:p w14:paraId="1C02B7E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2F561E24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15CF234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4688DFE3" w14:textId="425B17C8" w:rsidR="00796AAB" w:rsidRPr="00796AAB" w:rsidRDefault="00E01808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0C01EEC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4132A7B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4F597D6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  <w:tr w:rsidR="00796AAB" w:rsidRPr="00796AAB" w14:paraId="0B1FA523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795B0FC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człuchowski</w:t>
            </w:r>
          </w:p>
        </w:tc>
        <w:tc>
          <w:tcPr>
            <w:tcW w:w="1166" w:type="dxa"/>
            <w:noWrap/>
            <w:vAlign w:val="bottom"/>
            <w:hideMark/>
          </w:tcPr>
          <w:p w14:paraId="3579DD6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1F2E84D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56AA10B4" w14:textId="37AFCE90" w:rsidR="00796AAB" w:rsidRPr="00796AAB" w:rsidRDefault="00E01808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  <w:r w:rsidR="00796AAB" w:rsidRPr="00796AA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554FADD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6CCE0DB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37F201A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5A37009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0E0E975B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580EED3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gdański</w:t>
            </w:r>
          </w:p>
        </w:tc>
        <w:tc>
          <w:tcPr>
            <w:tcW w:w="1166" w:type="dxa"/>
            <w:noWrap/>
            <w:vAlign w:val="bottom"/>
            <w:hideMark/>
          </w:tcPr>
          <w:p w14:paraId="4FAFCF24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26AA88B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774AEEB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10B53C2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13D14AE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5F337C9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62" w:type="dxa"/>
            <w:noWrap/>
            <w:vAlign w:val="bottom"/>
            <w:hideMark/>
          </w:tcPr>
          <w:p w14:paraId="553FDD0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4FDB05DC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60D13AA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kartuski</w:t>
            </w:r>
          </w:p>
        </w:tc>
        <w:tc>
          <w:tcPr>
            <w:tcW w:w="1166" w:type="dxa"/>
            <w:noWrap/>
            <w:vAlign w:val="bottom"/>
            <w:hideMark/>
          </w:tcPr>
          <w:p w14:paraId="55C4D6A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7B6C0D1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7B3F740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4C5281B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14470F3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0520752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4939F78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241860CD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207CABC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kościerski</w:t>
            </w:r>
          </w:p>
        </w:tc>
        <w:tc>
          <w:tcPr>
            <w:tcW w:w="1166" w:type="dxa"/>
            <w:noWrap/>
            <w:vAlign w:val="bottom"/>
            <w:hideMark/>
          </w:tcPr>
          <w:p w14:paraId="69D5D4F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4B58F1D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2E4359B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68D6992D" w14:textId="2C1B1AC4" w:rsidR="00796AAB" w:rsidRPr="00796AAB" w:rsidRDefault="00E01808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0BBF344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41466FD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463CC32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  <w:tr w:rsidR="00796AAB" w:rsidRPr="00796AAB" w14:paraId="4CE0643D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56466EF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kwidzyński</w:t>
            </w:r>
          </w:p>
        </w:tc>
        <w:tc>
          <w:tcPr>
            <w:tcW w:w="1166" w:type="dxa"/>
            <w:noWrap/>
            <w:vAlign w:val="bottom"/>
            <w:hideMark/>
          </w:tcPr>
          <w:p w14:paraId="671ADE8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0CD8C09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7261DE0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2F8FF668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40ECC66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56852AD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62" w:type="dxa"/>
            <w:noWrap/>
            <w:vAlign w:val="bottom"/>
            <w:hideMark/>
          </w:tcPr>
          <w:p w14:paraId="4DC9AC3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16DFE034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57726315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lęborski</w:t>
            </w:r>
          </w:p>
        </w:tc>
        <w:tc>
          <w:tcPr>
            <w:tcW w:w="1166" w:type="dxa"/>
            <w:noWrap/>
            <w:vAlign w:val="bottom"/>
            <w:hideMark/>
          </w:tcPr>
          <w:p w14:paraId="5A4FFE2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49D73DF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617043D4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2AE710D5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7D7D75A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51182D7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2794E9F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  <w:tr w:rsidR="00796AAB" w:rsidRPr="00796AAB" w14:paraId="297AEBC1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25A8E4F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malborski</w:t>
            </w:r>
          </w:p>
        </w:tc>
        <w:tc>
          <w:tcPr>
            <w:tcW w:w="1166" w:type="dxa"/>
            <w:noWrap/>
            <w:vAlign w:val="bottom"/>
            <w:hideMark/>
          </w:tcPr>
          <w:p w14:paraId="5B64827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39ECF10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51E89547" w14:textId="7D63AB35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 </w:t>
            </w:r>
            <w:r w:rsidR="00C856E0"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62B3B3E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2309D9C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4BF52D04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17CCDE5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5181D13B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6BB30268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nowodworski</w:t>
            </w:r>
          </w:p>
        </w:tc>
        <w:tc>
          <w:tcPr>
            <w:tcW w:w="1166" w:type="dxa"/>
            <w:noWrap/>
            <w:vAlign w:val="bottom"/>
            <w:hideMark/>
          </w:tcPr>
          <w:p w14:paraId="4D7051E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690404E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5A3E06C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18963AB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56562F3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435EB43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23355EC8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  <w:tr w:rsidR="00796AAB" w:rsidRPr="00796AAB" w14:paraId="5E0A6400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7C44B59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pucki</w:t>
            </w:r>
          </w:p>
        </w:tc>
        <w:tc>
          <w:tcPr>
            <w:tcW w:w="1166" w:type="dxa"/>
            <w:noWrap/>
            <w:vAlign w:val="bottom"/>
            <w:hideMark/>
          </w:tcPr>
          <w:p w14:paraId="72F6ACE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7C5323E7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1C9551F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27769D7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0C82C5A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0FE65E95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13C740B7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07994ECB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4FAB44B1" w14:textId="6589F9EE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słupski</w:t>
            </w:r>
          </w:p>
        </w:tc>
        <w:tc>
          <w:tcPr>
            <w:tcW w:w="1166" w:type="dxa"/>
            <w:noWrap/>
            <w:vAlign w:val="bottom"/>
            <w:hideMark/>
          </w:tcPr>
          <w:p w14:paraId="78771B54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0C606E57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6A75A6C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3E8C938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3203D34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57CDC1C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0B8EFD55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4F265F13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1F707BF8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starogardzki</w:t>
            </w:r>
          </w:p>
        </w:tc>
        <w:tc>
          <w:tcPr>
            <w:tcW w:w="1166" w:type="dxa"/>
            <w:noWrap/>
            <w:vAlign w:val="bottom"/>
            <w:hideMark/>
          </w:tcPr>
          <w:p w14:paraId="395091B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62F3E5C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41C33FF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7A79A87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283FDC5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34F558B7" w14:textId="5D349CCB" w:rsidR="00796AAB" w:rsidRPr="00796AAB" w:rsidRDefault="00E01808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43592D2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40271210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0E1A4C4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sztumski</w:t>
            </w:r>
          </w:p>
        </w:tc>
        <w:tc>
          <w:tcPr>
            <w:tcW w:w="1166" w:type="dxa"/>
            <w:noWrap/>
            <w:vAlign w:val="bottom"/>
            <w:hideMark/>
          </w:tcPr>
          <w:p w14:paraId="21EDC4C5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39A28625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2B010558" w14:textId="6E9439F5" w:rsidR="00796AAB" w:rsidRPr="00796AAB" w:rsidRDefault="00E01808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  <w:r w:rsidR="00796AAB" w:rsidRPr="00796AA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6136DAE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  <w:hideMark/>
          </w:tcPr>
          <w:p w14:paraId="1077E8B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6328964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62" w:type="dxa"/>
            <w:noWrap/>
            <w:vAlign w:val="bottom"/>
            <w:hideMark/>
          </w:tcPr>
          <w:p w14:paraId="271A89D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4594FFB8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35ECCD8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tczewski</w:t>
            </w:r>
          </w:p>
        </w:tc>
        <w:tc>
          <w:tcPr>
            <w:tcW w:w="1166" w:type="dxa"/>
            <w:noWrap/>
            <w:vAlign w:val="bottom"/>
            <w:hideMark/>
          </w:tcPr>
          <w:p w14:paraId="5896569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1A85AE5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157CEE6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74D2E03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58F0DFB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2BC471B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62" w:type="dxa"/>
            <w:noWrap/>
            <w:vAlign w:val="bottom"/>
            <w:hideMark/>
          </w:tcPr>
          <w:p w14:paraId="2A4C20D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0E769565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00231C5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wejherowski</w:t>
            </w:r>
          </w:p>
        </w:tc>
        <w:tc>
          <w:tcPr>
            <w:tcW w:w="1166" w:type="dxa"/>
            <w:noWrap/>
            <w:vAlign w:val="bottom"/>
            <w:hideMark/>
          </w:tcPr>
          <w:p w14:paraId="5E034863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4" w:type="dxa"/>
            <w:noWrap/>
            <w:vAlign w:val="bottom"/>
            <w:hideMark/>
          </w:tcPr>
          <w:p w14:paraId="3EFCF7C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09BB42A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6FF99A1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5599943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7FD7C17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1325067D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96AAB" w:rsidRPr="00796AAB" w14:paraId="17699822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764E0F11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m. Gdańsk</w:t>
            </w:r>
          </w:p>
        </w:tc>
        <w:tc>
          <w:tcPr>
            <w:tcW w:w="1166" w:type="dxa"/>
            <w:noWrap/>
            <w:vAlign w:val="bottom"/>
            <w:hideMark/>
          </w:tcPr>
          <w:p w14:paraId="2BA4F50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72594FD4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675877F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48002E67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4A010B2C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2516641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670A764F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  <w:tr w:rsidR="00796AAB" w:rsidRPr="00796AAB" w14:paraId="789F1AE8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48FE054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m. Gdynia</w:t>
            </w:r>
          </w:p>
        </w:tc>
        <w:tc>
          <w:tcPr>
            <w:tcW w:w="1166" w:type="dxa"/>
            <w:noWrap/>
            <w:vAlign w:val="bottom"/>
            <w:hideMark/>
          </w:tcPr>
          <w:p w14:paraId="541C4B3B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5C7EEE40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0C86E299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2DAFB6CA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4904277E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  <w:hideMark/>
          </w:tcPr>
          <w:p w14:paraId="3F6BEAE2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2A1EBF56" w14:textId="77777777" w:rsidR="00796AAB" w:rsidRPr="00796AAB" w:rsidRDefault="00796AAB" w:rsidP="00796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  <w:tr w:rsidR="00560E14" w:rsidRPr="00796AAB" w14:paraId="18BA13A3" w14:textId="77777777" w:rsidTr="00E01808">
        <w:trPr>
          <w:trHeight w:val="315"/>
        </w:trPr>
        <w:tc>
          <w:tcPr>
            <w:tcW w:w="1408" w:type="dxa"/>
            <w:noWrap/>
            <w:vAlign w:val="bottom"/>
          </w:tcPr>
          <w:p w14:paraId="2B04D49F" w14:textId="38D62F5B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</w:t>
            </w:r>
            <w:r w:rsidRPr="00560E14">
              <w:rPr>
                <w:rFonts w:eastAsia="Times New Roman" w:cs="Calibri"/>
                <w:b/>
                <w:bCs/>
                <w:color w:val="000000"/>
                <w:lang w:eastAsia="pl-PL"/>
              </w:rPr>
              <w:t>. Słupsk</w:t>
            </w:r>
          </w:p>
        </w:tc>
        <w:tc>
          <w:tcPr>
            <w:tcW w:w="1166" w:type="dxa"/>
            <w:noWrap/>
            <w:vAlign w:val="bottom"/>
          </w:tcPr>
          <w:p w14:paraId="735DA53C" w14:textId="27852D65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</w:tcPr>
          <w:p w14:paraId="6A98E7F4" w14:textId="3B2B317E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</w:tcPr>
          <w:p w14:paraId="070770E8" w14:textId="0316724A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</w:tcPr>
          <w:p w14:paraId="43833206" w14:textId="0F2B2740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75" w:type="dxa"/>
            <w:noWrap/>
            <w:vAlign w:val="bottom"/>
          </w:tcPr>
          <w:p w14:paraId="1B22DD6F" w14:textId="058D75BB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248" w:type="dxa"/>
            <w:noWrap/>
            <w:vAlign w:val="bottom"/>
          </w:tcPr>
          <w:p w14:paraId="2395A938" w14:textId="1EEA493F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</w:tcPr>
          <w:p w14:paraId="3F897E2B" w14:textId="1D08C636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560E14" w:rsidRPr="00796AAB" w14:paraId="4D56070D" w14:textId="77777777" w:rsidTr="00E01808">
        <w:trPr>
          <w:trHeight w:val="315"/>
        </w:trPr>
        <w:tc>
          <w:tcPr>
            <w:tcW w:w="1408" w:type="dxa"/>
            <w:noWrap/>
            <w:vAlign w:val="bottom"/>
            <w:hideMark/>
          </w:tcPr>
          <w:p w14:paraId="0AD8403A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b/>
                <w:bCs/>
                <w:color w:val="000000"/>
                <w:lang w:eastAsia="pl-PL"/>
              </w:rPr>
              <w:t>m. Sopot</w:t>
            </w:r>
          </w:p>
        </w:tc>
        <w:tc>
          <w:tcPr>
            <w:tcW w:w="1166" w:type="dxa"/>
            <w:noWrap/>
            <w:vAlign w:val="bottom"/>
            <w:hideMark/>
          </w:tcPr>
          <w:p w14:paraId="2524B3FC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4" w:type="dxa"/>
            <w:noWrap/>
            <w:vAlign w:val="bottom"/>
            <w:hideMark/>
          </w:tcPr>
          <w:p w14:paraId="0C1985E5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134" w:type="dxa"/>
            <w:noWrap/>
            <w:vAlign w:val="bottom"/>
            <w:hideMark/>
          </w:tcPr>
          <w:p w14:paraId="4A325046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noWrap/>
            <w:vAlign w:val="bottom"/>
            <w:hideMark/>
          </w:tcPr>
          <w:p w14:paraId="073E5C1C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75" w:type="dxa"/>
            <w:noWrap/>
            <w:vAlign w:val="bottom"/>
            <w:hideMark/>
          </w:tcPr>
          <w:p w14:paraId="7E604701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  <w:tc>
          <w:tcPr>
            <w:tcW w:w="1248" w:type="dxa"/>
            <w:noWrap/>
            <w:vAlign w:val="bottom"/>
            <w:hideMark/>
          </w:tcPr>
          <w:p w14:paraId="4E90F157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162" w:type="dxa"/>
            <w:noWrap/>
            <w:vAlign w:val="bottom"/>
            <w:hideMark/>
          </w:tcPr>
          <w:p w14:paraId="298779BD" w14:textId="77777777" w:rsidR="00560E14" w:rsidRPr="00796AAB" w:rsidRDefault="00560E14" w:rsidP="00560E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6AAB">
              <w:rPr>
                <w:rFonts w:eastAsia="Times New Roman" w:cs="Calibri"/>
                <w:color w:val="000000"/>
                <w:lang w:eastAsia="pl-PL"/>
              </w:rPr>
              <w:t>─</w:t>
            </w:r>
          </w:p>
        </w:tc>
      </w:tr>
    </w:tbl>
    <w:p w14:paraId="5F22762D" w14:textId="64953A3F" w:rsidR="00796AAB" w:rsidRPr="00456871" w:rsidRDefault="00456871" w:rsidP="00456871">
      <w:pPr>
        <w:spacing w:before="12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*</w:t>
      </w:r>
      <w:r w:rsidRPr="00456871">
        <w:rPr>
          <w:rFonts w:eastAsia="Times New Roman" w:cs="Calibri"/>
          <w:b/>
          <w:lang w:eastAsia="pl-PL"/>
        </w:rPr>
        <w:t xml:space="preserve"> </w:t>
      </w:r>
      <w:bookmarkStart w:id="0" w:name="_Hlk166586846"/>
      <w:r>
        <w:rPr>
          <w:rFonts w:eastAsia="Times New Roman" w:cs="Calibri"/>
          <w:b/>
          <w:lang w:eastAsia="pl-PL"/>
        </w:rPr>
        <w:t xml:space="preserve">(ang. </w:t>
      </w:r>
      <w:r>
        <w:rPr>
          <w:rFonts w:eastAsia="Times New Roman" w:cs="Calibri"/>
          <w:b/>
          <w:lang w:val="en-US" w:eastAsia="pl-PL"/>
        </w:rPr>
        <w:t>Meetings, Incentives, Conferences, Exhibitions)</w:t>
      </w:r>
      <w:bookmarkEnd w:id="0"/>
    </w:p>
    <w:p w14:paraId="3D7B90D6" w14:textId="77777777" w:rsidR="00635A4F" w:rsidRPr="00F03A2E" w:rsidRDefault="00635A4F" w:rsidP="003F0942">
      <w:pPr>
        <w:spacing w:line="360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 xml:space="preserve">O </w:t>
      </w:r>
      <w:r w:rsidR="00647979" w:rsidRPr="00F03A2E">
        <w:rPr>
          <w:rFonts w:ascii="Arial" w:hAnsi="Arial" w:cs="Arial"/>
        </w:rPr>
        <w:t>przynależnoś</w:t>
      </w:r>
      <w:r w:rsidR="00647979">
        <w:rPr>
          <w:rFonts w:ascii="Arial" w:hAnsi="Arial" w:cs="Arial"/>
        </w:rPr>
        <w:t>ci</w:t>
      </w:r>
      <w:r w:rsidR="00647979" w:rsidRPr="00F03A2E">
        <w:rPr>
          <w:rFonts w:ascii="Arial" w:hAnsi="Arial" w:cs="Arial"/>
        </w:rPr>
        <w:t xml:space="preserve"> </w:t>
      </w:r>
      <w:r w:rsidRPr="00F03A2E">
        <w:rPr>
          <w:rFonts w:ascii="Arial" w:hAnsi="Arial" w:cs="Arial"/>
        </w:rPr>
        <w:t>do poszczególnych branż</w:t>
      </w:r>
      <w:r w:rsidR="003F0942">
        <w:rPr>
          <w:rFonts w:ascii="Arial" w:hAnsi="Arial" w:cs="Arial"/>
        </w:rPr>
        <w:t xml:space="preserve"> kluczowych</w:t>
      </w:r>
      <w:r w:rsidRPr="00F03A2E">
        <w:rPr>
          <w:rFonts w:ascii="Arial" w:hAnsi="Arial" w:cs="Arial"/>
        </w:rPr>
        <w:t xml:space="preserve"> decyduje dział </w:t>
      </w:r>
      <w:r w:rsidR="002F3E03">
        <w:rPr>
          <w:rFonts w:ascii="Arial" w:hAnsi="Arial" w:cs="Arial"/>
        </w:rPr>
        <w:t>lub sekcja</w:t>
      </w:r>
      <w:r w:rsidRPr="00F03A2E">
        <w:rPr>
          <w:rFonts w:ascii="Arial" w:hAnsi="Arial" w:cs="Arial"/>
        </w:rPr>
        <w:t xml:space="preserve"> </w:t>
      </w:r>
      <w:r w:rsidR="002F3E03">
        <w:rPr>
          <w:rFonts w:ascii="Arial" w:hAnsi="Arial" w:cs="Arial"/>
        </w:rPr>
        <w:t xml:space="preserve">PKD, </w:t>
      </w:r>
      <w:r w:rsidR="007A429F" w:rsidRPr="006A57FB">
        <w:rPr>
          <w:rFonts w:ascii="Arial" w:hAnsi="Arial" w:cs="Arial"/>
        </w:rPr>
        <w:t>pod</w:t>
      </w:r>
      <w:r w:rsidRPr="00F03A2E">
        <w:rPr>
          <w:rFonts w:ascii="Arial" w:hAnsi="Arial" w:cs="Arial"/>
        </w:rPr>
        <w:t xml:space="preserve"> </w:t>
      </w:r>
      <w:r w:rsidR="002F3E03">
        <w:rPr>
          <w:rFonts w:ascii="Arial" w:hAnsi="Arial" w:cs="Arial"/>
        </w:rPr>
        <w:t>którym/ą</w:t>
      </w:r>
      <w:r w:rsidR="002F3E03" w:rsidRPr="00F03A2E">
        <w:rPr>
          <w:rFonts w:ascii="Arial" w:hAnsi="Arial" w:cs="Arial"/>
        </w:rPr>
        <w:t xml:space="preserve"> </w:t>
      </w:r>
      <w:r w:rsidR="007A429F" w:rsidRPr="00F03A2E">
        <w:rPr>
          <w:rFonts w:ascii="Arial" w:hAnsi="Arial" w:cs="Arial"/>
        </w:rPr>
        <w:t xml:space="preserve">został </w:t>
      </w:r>
      <w:r w:rsidRPr="00F03A2E">
        <w:rPr>
          <w:rFonts w:ascii="Arial" w:hAnsi="Arial" w:cs="Arial"/>
        </w:rPr>
        <w:t>zarejestrowany dany podmiot</w:t>
      </w:r>
      <w:r w:rsidR="007A429F" w:rsidRPr="00F03A2E">
        <w:rPr>
          <w:rFonts w:ascii="Arial" w:hAnsi="Arial" w:cs="Arial"/>
        </w:rPr>
        <w:t xml:space="preserve"> gospodarczy</w:t>
      </w:r>
      <w:r w:rsidRPr="00F03A2E">
        <w:rPr>
          <w:rFonts w:ascii="Arial" w:hAnsi="Arial" w:cs="Arial"/>
        </w:rPr>
        <w:t>.</w:t>
      </w:r>
      <w:r w:rsidR="007A429F" w:rsidRPr="00F03A2E">
        <w:rPr>
          <w:rFonts w:ascii="Arial" w:hAnsi="Arial" w:cs="Arial"/>
        </w:rPr>
        <w:t xml:space="preserve"> Dla poszczególnych branż są to odpowiednio następujące działy lub sekcje PKD:</w:t>
      </w:r>
    </w:p>
    <w:p w14:paraId="487033F1" w14:textId="77777777" w:rsidR="00635A4F" w:rsidRPr="00F03A2E" w:rsidRDefault="00635A4F" w:rsidP="00635A4F">
      <w:p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  <w:b/>
        </w:rPr>
        <w:t>Branża budowlana</w:t>
      </w:r>
      <w:r w:rsidRPr="00F03A2E">
        <w:rPr>
          <w:rFonts w:ascii="Arial" w:hAnsi="Arial" w:cs="Arial"/>
        </w:rPr>
        <w:t>:</w:t>
      </w:r>
    </w:p>
    <w:p w14:paraId="13856D76" w14:textId="77777777" w:rsidR="00635A4F" w:rsidRPr="00F03A2E" w:rsidRDefault="00635A4F" w:rsidP="005629A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41: Roboty budowlane związane ze wznoszeniem budynków</w:t>
      </w:r>
    </w:p>
    <w:p w14:paraId="00C4F13B" w14:textId="77777777" w:rsidR="00635A4F" w:rsidRPr="00F03A2E" w:rsidRDefault="00635A4F" w:rsidP="005629A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42: Roboty związane z budową obiektów inżynierii lądowej i wodnej</w:t>
      </w:r>
    </w:p>
    <w:p w14:paraId="1E67221A" w14:textId="77777777" w:rsidR="00635A4F" w:rsidRPr="00F03A2E" w:rsidRDefault="00635A4F" w:rsidP="005629A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43: Roboty budowlane specjalistyczne</w:t>
      </w:r>
    </w:p>
    <w:p w14:paraId="759405BA" w14:textId="4718FF3B" w:rsidR="00635A4F" w:rsidRPr="00F03A2E" w:rsidRDefault="00635A4F" w:rsidP="005629A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 xml:space="preserve">DZIAŁ 23: </w:t>
      </w:r>
      <w:r w:rsidR="00E30D6B">
        <w:rPr>
          <w:rFonts w:ascii="Arial" w:hAnsi="Arial" w:cs="Arial"/>
        </w:rPr>
        <w:t>P</w:t>
      </w:r>
      <w:r w:rsidRPr="00F03A2E">
        <w:rPr>
          <w:rFonts w:ascii="Arial" w:hAnsi="Arial" w:cs="Arial"/>
        </w:rPr>
        <w:t>rodukcja wyrobów z pozostałych mineralnych surowców</w:t>
      </w:r>
      <w:r w:rsidR="005629A0" w:rsidRPr="00F03A2E">
        <w:rPr>
          <w:rFonts w:ascii="Arial" w:hAnsi="Arial" w:cs="Arial"/>
        </w:rPr>
        <w:t xml:space="preserve"> </w:t>
      </w:r>
      <w:r w:rsidRPr="00F03A2E">
        <w:rPr>
          <w:rFonts w:ascii="Arial" w:hAnsi="Arial" w:cs="Arial"/>
        </w:rPr>
        <w:t>niemetalicznych.</w:t>
      </w:r>
    </w:p>
    <w:p w14:paraId="4AACA472" w14:textId="77777777" w:rsidR="00635A4F" w:rsidRPr="00F03A2E" w:rsidRDefault="00635A4F" w:rsidP="00635A4F">
      <w:pPr>
        <w:spacing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 xml:space="preserve">Branża </w:t>
      </w:r>
      <w:proofErr w:type="spellStart"/>
      <w:r w:rsidRPr="00F03A2E">
        <w:rPr>
          <w:rFonts w:ascii="Arial" w:hAnsi="Arial" w:cs="Arial"/>
          <w:b/>
        </w:rPr>
        <w:t>drzewno</w:t>
      </w:r>
      <w:proofErr w:type="spellEnd"/>
      <w:r w:rsidRPr="00F03A2E">
        <w:rPr>
          <w:rFonts w:ascii="Arial" w:hAnsi="Arial" w:cs="Arial"/>
          <w:b/>
        </w:rPr>
        <w:t>-meblarska:</w:t>
      </w:r>
    </w:p>
    <w:p w14:paraId="5C2D92FD" w14:textId="77777777" w:rsidR="00635A4F" w:rsidRPr="00F03A2E" w:rsidRDefault="00635A4F" w:rsidP="005629A0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02: Leśnictwo i pozyskiwanie drewna</w:t>
      </w:r>
    </w:p>
    <w:p w14:paraId="5B6CCB20" w14:textId="77777777" w:rsidR="00635A4F" w:rsidRPr="00F03A2E" w:rsidRDefault="00635A4F" w:rsidP="005629A0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16: Produkcja wyrobów z drewna oraz korka, z wyłączeniem mebli; produkcja wyrobów ze słomy i materiałów używanych do wyplatania</w:t>
      </w:r>
    </w:p>
    <w:p w14:paraId="77B974F2" w14:textId="77777777" w:rsidR="00635A4F" w:rsidRPr="00F03A2E" w:rsidRDefault="00635A4F" w:rsidP="005629A0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31: Produkcja mebli</w:t>
      </w:r>
    </w:p>
    <w:p w14:paraId="20C85E74" w14:textId="77777777" w:rsidR="00635A4F" w:rsidRPr="00F03A2E" w:rsidRDefault="00635A4F" w:rsidP="00635A4F">
      <w:pPr>
        <w:spacing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lastRenderedPageBreak/>
        <w:t>Branża kreatywna</w:t>
      </w:r>
      <w:r w:rsidR="002F3E03">
        <w:rPr>
          <w:rFonts w:ascii="Arial" w:hAnsi="Arial" w:cs="Arial"/>
          <w:b/>
        </w:rPr>
        <w:t>:</w:t>
      </w:r>
    </w:p>
    <w:p w14:paraId="41DC4967" w14:textId="77777777" w:rsidR="00635A4F" w:rsidRPr="00F03A2E" w:rsidRDefault="00635A4F" w:rsidP="005629A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32: Pozostała produkcja wyrobów</w:t>
      </w:r>
    </w:p>
    <w:p w14:paraId="3AF8D646" w14:textId="250446A3" w:rsidR="00635A4F" w:rsidRPr="00F03A2E" w:rsidRDefault="00635A4F" w:rsidP="005629A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 xml:space="preserve">PKD 74.1: Działalność w zakresie specjalistycznego projektowania   </w:t>
      </w:r>
    </w:p>
    <w:p w14:paraId="77411DCF" w14:textId="77777777" w:rsidR="00635A4F" w:rsidRPr="00F03A2E" w:rsidRDefault="00635A4F" w:rsidP="00635A4F">
      <w:pPr>
        <w:spacing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>Branża rolno-spożywcza</w:t>
      </w:r>
      <w:r w:rsidR="002F3E03">
        <w:rPr>
          <w:rFonts w:ascii="Arial" w:hAnsi="Arial" w:cs="Arial"/>
          <w:b/>
        </w:rPr>
        <w:t>:</w:t>
      </w:r>
    </w:p>
    <w:p w14:paraId="18217AFF" w14:textId="77777777" w:rsidR="00635A4F" w:rsidRPr="00F03A2E" w:rsidRDefault="00635A4F" w:rsidP="005629A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01: Uprawy rolne, chów i hodowla zwierząt, łowiectwo, wyłączając działalność usługową</w:t>
      </w:r>
    </w:p>
    <w:p w14:paraId="57785896" w14:textId="02EA949B" w:rsidR="00635A4F" w:rsidRPr="00F03A2E" w:rsidRDefault="00635A4F" w:rsidP="005629A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0</w:t>
      </w:r>
      <w:r w:rsidR="00FD1C91">
        <w:rPr>
          <w:rFonts w:ascii="Arial" w:hAnsi="Arial" w:cs="Arial"/>
        </w:rPr>
        <w:t>3</w:t>
      </w:r>
      <w:r w:rsidRPr="00F03A2E">
        <w:rPr>
          <w:rFonts w:ascii="Arial" w:hAnsi="Arial" w:cs="Arial"/>
        </w:rPr>
        <w:t>: Rybactwo</w:t>
      </w:r>
    </w:p>
    <w:p w14:paraId="3EEB4510" w14:textId="77777777" w:rsidR="00635A4F" w:rsidRPr="00F03A2E" w:rsidRDefault="00635A4F" w:rsidP="005629A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10: Produkcja artykułów spożywczych</w:t>
      </w:r>
    </w:p>
    <w:p w14:paraId="62C55718" w14:textId="77777777" w:rsidR="00635A4F" w:rsidRPr="00F03A2E" w:rsidRDefault="00635A4F" w:rsidP="005629A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11: Produkcja napojów.</w:t>
      </w:r>
    </w:p>
    <w:p w14:paraId="47AB1D38" w14:textId="77777777" w:rsidR="00635A4F" w:rsidRPr="00F03A2E" w:rsidRDefault="00635A4F" w:rsidP="00635A4F">
      <w:pPr>
        <w:spacing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>Branża metalowo-maszynowa</w:t>
      </w:r>
      <w:r w:rsidR="002F3E03">
        <w:rPr>
          <w:rFonts w:ascii="Arial" w:hAnsi="Arial" w:cs="Arial"/>
          <w:b/>
        </w:rPr>
        <w:t>:</w:t>
      </w:r>
    </w:p>
    <w:p w14:paraId="0A8CBD98" w14:textId="77777777" w:rsidR="00635A4F" w:rsidRPr="00F03A2E" w:rsidRDefault="00635A4F" w:rsidP="005629A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25: Produkcja metalowych wyrobów gotowych, z wyłączeniem maszyn i urządzeń</w:t>
      </w:r>
    </w:p>
    <w:p w14:paraId="5452384D" w14:textId="77777777" w:rsidR="00635A4F" w:rsidRPr="00F03A2E" w:rsidRDefault="00635A4F" w:rsidP="005629A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28: Produkcja maszyn i urządzeń, gdzie indziej niesklasyfikowana</w:t>
      </w:r>
    </w:p>
    <w:p w14:paraId="7146B1C5" w14:textId="77777777" w:rsidR="00635A4F" w:rsidRPr="00F03A2E" w:rsidRDefault="00635A4F" w:rsidP="005629A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33: Naprawa, konserwacja i instalowanie maszyn i urządzeń</w:t>
      </w:r>
    </w:p>
    <w:p w14:paraId="401EBD90" w14:textId="2782FC06" w:rsidR="00635A4F" w:rsidRPr="00F03A2E" w:rsidRDefault="00635A4F" w:rsidP="00635A4F">
      <w:pPr>
        <w:spacing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>Branż</w:t>
      </w:r>
      <w:r w:rsidR="00701666">
        <w:rPr>
          <w:rFonts w:ascii="Arial" w:hAnsi="Arial" w:cs="Arial"/>
          <w:b/>
        </w:rPr>
        <w:t>a</w:t>
      </w:r>
      <w:r w:rsidRPr="00F03A2E">
        <w:rPr>
          <w:rFonts w:ascii="Arial" w:hAnsi="Arial" w:cs="Arial"/>
          <w:b/>
        </w:rPr>
        <w:t xml:space="preserve"> turystyki, czasu wolnego i MICE (ang. </w:t>
      </w:r>
      <w:proofErr w:type="spellStart"/>
      <w:r w:rsidRPr="00F03A2E">
        <w:rPr>
          <w:rFonts w:ascii="Arial" w:hAnsi="Arial" w:cs="Arial"/>
          <w:b/>
        </w:rPr>
        <w:t>Meetings</w:t>
      </w:r>
      <w:proofErr w:type="spellEnd"/>
      <w:r w:rsidRPr="00F03A2E">
        <w:rPr>
          <w:rFonts w:ascii="Arial" w:hAnsi="Arial" w:cs="Arial"/>
          <w:b/>
        </w:rPr>
        <w:t xml:space="preserve">, </w:t>
      </w:r>
      <w:proofErr w:type="spellStart"/>
      <w:r w:rsidRPr="00F03A2E">
        <w:rPr>
          <w:rFonts w:ascii="Arial" w:hAnsi="Arial" w:cs="Arial"/>
          <w:b/>
        </w:rPr>
        <w:t>Incentives</w:t>
      </w:r>
      <w:proofErr w:type="spellEnd"/>
      <w:r w:rsidRPr="00F03A2E">
        <w:rPr>
          <w:rFonts w:ascii="Arial" w:hAnsi="Arial" w:cs="Arial"/>
          <w:b/>
        </w:rPr>
        <w:t xml:space="preserve">, </w:t>
      </w:r>
      <w:proofErr w:type="spellStart"/>
      <w:r w:rsidRPr="00F03A2E">
        <w:rPr>
          <w:rFonts w:ascii="Arial" w:hAnsi="Arial" w:cs="Arial"/>
          <w:b/>
        </w:rPr>
        <w:t>Conferences</w:t>
      </w:r>
      <w:proofErr w:type="spellEnd"/>
      <w:r w:rsidRPr="00F03A2E">
        <w:rPr>
          <w:rFonts w:ascii="Arial" w:hAnsi="Arial" w:cs="Arial"/>
          <w:b/>
        </w:rPr>
        <w:t xml:space="preserve">, </w:t>
      </w:r>
      <w:proofErr w:type="spellStart"/>
      <w:r w:rsidRPr="00F03A2E">
        <w:rPr>
          <w:rFonts w:ascii="Arial" w:hAnsi="Arial" w:cs="Arial"/>
          <w:b/>
        </w:rPr>
        <w:t>Exhibitions</w:t>
      </w:r>
      <w:proofErr w:type="spellEnd"/>
      <w:r w:rsidRPr="00F03A2E">
        <w:rPr>
          <w:rFonts w:ascii="Arial" w:hAnsi="Arial" w:cs="Arial"/>
          <w:b/>
        </w:rPr>
        <w:t>)</w:t>
      </w:r>
      <w:r w:rsidR="002F3E03">
        <w:rPr>
          <w:rFonts w:ascii="Arial" w:hAnsi="Arial" w:cs="Arial"/>
          <w:b/>
        </w:rPr>
        <w:t>:</w:t>
      </w:r>
    </w:p>
    <w:p w14:paraId="765B25D6" w14:textId="77777777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55: Zakwaterowanie</w:t>
      </w:r>
    </w:p>
    <w:p w14:paraId="21C76B7E" w14:textId="77777777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56: Działalność usługowa związana z wyżywieniem</w:t>
      </w:r>
    </w:p>
    <w:p w14:paraId="7A739836" w14:textId="3016AAA4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 xml:space="preserve">DZIAŁ 79: </w:t>
      </w:r>
      <w:r w:rsidR="00EA690F">
        <w:rPr>
          <w:rFonts w:ascii="Arial" w:hAnsi="Arial" w:cs="Arial"/>
        </w:rPr>
        <w:t>D</w:t>
      </w:r>
      <w:r w:rsidRPr="00F03A2E">
        <w:rPr>
          <w:rFonts w:ascii="Arial" w:hAnsi="Arial" w:cs="Arial"/>
        </w:rPr>
        <w:t>ziałalność organizatorów turystyki, pośredników i agentów turystycznych oraz pozostała działalność usługowa w zakresie rezerwacji i działalności z nią związane</w:t>
      </w:r>
    </w:p>
    <w:p w14:paraId="3FA34ED9" w14:textId="709D1DBB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PKD 82.3: Działalność związana z organizacją targów, wystaw i kongresów</w:t>
      </w:r>
    </w:p>
    <w:p w14:paraId="77149ECA" w14:textId="77777777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 xml:space="preserve">DZIAŁ: 90: Działalność twórcza związana z kulturą i rozrywką </w:t>
      </w:r>
    </w:p>
    <w:p w14:paraId="6D1CA1EB" w14:textId="77777777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 xml:space="preserve">DZIAŁ: 91: Działalność bibliotek, archiwów, muzeów oraz pozostała działalność związana z kulturą </w:t>
      </w:r>
    </w:p>
    <w:p w14:paraId="7E7C9BFE" w14:textId="77777777" w:rsidR="00635A4F" w:rsidRPr="00F03A2E" w:rsidRDefault="00635A4F" w:rsidP="005629A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93: Działalność sportowa, rozrywkowa i rekreacyjna.</w:t>
      </w:r>
    </w:p>
    <w:p w14:paraId="0D796792" w14:textId="77777777" w:rsidR="00635A4F" w:rsidRPr="00F03A2E" w:rsidRDefault="00635A4F" w:rsidP="00635A4F">
      <w:pPr>
        <w:spacing w:line="276" w:lineRule="auto"/>
        <w:rPr>
          <w:rFonts w:ascii="Arial" w:hAnsi="Arial" w:cs="Arial"/>
          <w:b/>
        </w:rPr>
      </w:pPr>
      <w:r w:rsidRPr="00F03A2E">
        <w:rPr>
          <w:rFonts w:ascii="Arial" w:hAnsi="Arial" w:cs="Arial"/>
          <w:b/>
        </w:rPr>
        <w:t>Branża tworzyw sztucznych</w:t>
      </w:r>
      <w:r w:rsidR="002F3E03">
        <w:rPr>
          <w:rFonts w:ascii="Arial" w:hAnsi="Arial" w:cs="Arial"/>
          <w:b/>
        </w:rPr>
        <w:t>:</w:t>
      </w:r>
    </w:p>
    <w:p w14:paraId="05870F1B" w14:textId="77777777" w:rsidR="00C9668C" w:rsidRDefault="00635A4F" w:rsidP="00635A4F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F03A2E">
        <w:rPr>
          <w:rFonts w:ascii="Arial" w:hAnsi="Arial" w:cs="Arial"/>
        </w:rPr>
        <w:t>DZIAŁ 22: Produkcja wyrobów z gumy i tworzyw sztucznych</w:t>
      </w:r>
    </w:p>
    <w:p w14:paraId="295B21BA" w14:textId="77777777" w:rsidR="002F3E03" w:rsidRPr="00F03A2E" w:rsidRDefault="002F3E03" w:rsidP="006A57FB">
      <w:pPr>
        <w:pStyle w:val="Akapitzlist"/>
        <w:spacing w:line="276" w:lineRule="auto"/>
        <w:rPr>
          <w:rFonts w:ascii="Arial" w:hAnsi="Arial" w:cs="Arial"/>
        </w:rPr>
      </w:pPr>
    </w:p>
    <w:p w14:paraId="69540486" w14:textId="77777777" w:rsidR="00456871" w:rsidRDefault="00456871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829A8C6" w14:textId="4783A48D" w:rsidR="005629A0" w:rsidRDefault="005629A0" w:rsidP="005629A0">
      <w:pPr>
        <w:spacing w:line="276" w:lineRule="auto"/>
        <w:rPr>
          <w:rFonts w:ascii="Arial" w:eastAsia="Times New Roman" w:hAnsi="Arial" w:cs="Arial"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1.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powiatów, w których uznano branżę </w:t>
      </w:r>
      <w:r w:rsidRPr="00456871">
        <w:rPr>
          <w:rFonts w:ascii="Arial" w:eastAsia="Times New Roman" w:hAnsi="Arial" w:cs="Arial"/>
          <w:b/>
          <w:lang w:eastAsia="pl-PL"/>
        </w:rPr>
        <w:t>budowlaną</w:t>
      </w:r>
      <w:r w:rsidRPr="00456871">
        <w:rPr>
          <w:rFonts w:ascii="Arial" w:eastAsia="Times New Roman" w:hAnsi="Arial" w:cs="Arial"/>
          <w:lang w:eastAsia="pl-PL"/>
        </w:rPr>
        <w:t xml:space="preserve"> 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</w:p>
    <w:p w14:paraId="308DD4FD" w14:textId="20236665" w:rsidR="006F28D3" w:rsidRDefault="006F28D3" w:rsidP="005629A0">
      <w:pPr>
        <w:spacing w:line="276" w:lineRule="auto"/>
        <w:rPr>
          <w:rFonts w:ascii="Arial" w:eastAsia="Times New Roman" w:hAnsi="Arial" w:cs="Arial"/>
          <w:lang w:eastAsia="pl-PL"/>
        </w:rPr>
      </w:pPr>
      <w:r w:rsidRPr="006F28D3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091BEB97" wp14:editId="7B7145F2">
            <wp:extent cx="5760720" cy="4468495"/>
            <wp:effectExtent l="0" t="0" r="0" b="8255"/>
            <wp:docPr id="3" name="Obraz 3" descr="Mapa z powiatami, w których uznano branżę budowlaną jako branżę kluczową dla gospodarki województwa pomorskiego. Wyszczególnione powiaty dla branży budowlanej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Mapa z powiatami, w których uznano branżę budowlaną jako branżę kluczową dla gospodarki województwa pomorskiego. Wyszczególnione powiaty dla branży budowlanej znajdują się w Tabeli 1. Branże kluczowe według powiatów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6ADF" w14:textId="78ACF472" w:rsidR="00CC6D56" w:rsidRPr="00456871" w:rsidRDefault="00CC6D56" w:rsidP="005629A0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609E2EE0" w14:textId="054F2A19" w:rsidR="00456871" w:rsidRDefault="00456871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613C835A" w14:textId="2A1977CE" w:rsidR="00793593" w:rsidRDefault="00793593" w:rsidP="001770DA">
      <w:pPr>
        <w:spacing w:line="276" w:lineRule="auto"/>
        <w:jc w:val="center"/>
        <w:rPr>
          <w:rFonts w:ascii="Arial" w:hAnsi="Arial" w:cs="Arial"/>
        </w:rPr>
      </w:pPr>
    </w:p>
    <w:p w14:paraId="560D5C43" w14:textId="77777777" w:rsidR="005629A0" w:rsidRPr="00F03A2E" w:rsidRDefault="005629A0" w:rsidP="005629A0">
      <w:pPr>
        <w:spacing w:line="276" w:lineRule="auto"/>
        <w:rPr>
          <w:rFonts w:ascii="Arial" w:hAnsi="Arial" w:cs="Arial"/>
        </w:rPr>
      </w:pPr>
    </w:p>
    <w:p w14:paraId="59995F3D" w14:textId="77777777" w:rsidR="00C9668C" w:rsidRPr="00F03A2E" w:rsidRDefault="00C9668C" w:rsidP="00635A4F">
      <w:pPr>
        <w:spacing w:line="276" w:lineRule="auto"/>
        <w:rPr>
          <w:rFonts w:ascii="Arial" w:hAnsi="Arial" w:cs="Arial"/>
        </w:rPr>
      </w:pPr>
    </w:p>
    <w:p w14:paraId="6BE78C63" w14:textId="77777777" w:rsidR="00F60E6A" w:rsidRDefault="00F60E6A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D019B04" w14:textId="6980979A" w:rsidR="00755FD3" w:rsidRDefault="00755FD3" w:rsidP="00755FD3">
      <w:pPr>
        <w:spacing w:line="276" w:lineRule="auto"/>
        <w:rPr>
          <w:rFonts w:ascii="Arial" w:eastAsia="Times New Roman" w:hAnsi="Arial" w:cs="Arial"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2.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 powiatów, w których uznano branżę </w:t>
      </w:r>
      <w:proofErr w:type="spellStart"/>
      <w:r w:rsidRPr="00456871">
        <w:rPr>
          <w:rFonts w:ascii="Arial" w:eastAsia="Times New Roman" w:hAnsi="Arial" w:cs="Arial"/>
          <w:b/>
          <w:lang w:eastAsia="pl-PL"/>
        </w:rPr>
        <w:t>dr</w:t>
      </w:r>
      <w:r w:rsidR="00AC7CDD">
        <w:rPr>
          <w:rFonts w:ascii="Arial" w:eastAsia="Times New Roman" w:hAnsi="Arial" w:cs="Arial"/>
          <w:b/>
          <w:lang w:eastAsia="pl-PL"/>
        </w:rPr>
        <w:t>z</w:t>
      </w:r>
      <w:r w:rsidRPr="00456871">
        <w:rPr>
          <w:rFonts w:ascii="Arial" w:eastAsia="Times New Roman" w:hAnsi="Arial" w:cs="Arial"/>
          <w:b/>
          <w:lang w:eastAsia="pl-PL"/>
        </w:rPr>
        <w:t>ewno</w:t>
      </w:r>
      <w:proofErr w:type="spellEnd"/>
      <w:r w:rsidRPr="00456871">
        <w:rPr>
          <w:rFonts w:ascii="Arial" w:eastAsia="Times New Roman" w:hAnsi="Arial" w:cs="Arial"/>
          <w:b/>
          <w:lang w:eastAsia="pl-PL"/>
        </w:rPr>
        <w:t>-meblarską</w:t>
      </w:r>
      <w:r w:rsidRPr="00456871">
        <w:rPr>
          <w:rFonts w:ascii="Arial" w:eastAsia="Times New Roman" w:hAnsi="Arial" w:cs="Arial"/>
          <w:lang w:eastAsia="pl-PL"/>
        </w:rPr>
        <w:t xml:space="preserve"> 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</w:p>
    <w:p w14:paraId="5444A165" w14:textId="6CB7BE79" w:rsidR="006F28D3" w:rsidRDefault="006F28D3" w:rsidP="00755FD3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6F28D3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601317C0" wp14:editId="11384B5A">
            <wp:extent cx="5760720" cy="4509770"/>
            <wp:effectExtent l="0" t="0" r="0" b="5080"/>
            <wp:docPr id="4" name="Obraz 4" descr="Mapa z powiatami, w których uznano branżę drzewno-meblarską jako branżę kluczową dla gospodarki województwa pomorskiego. Wyszczególnione powiaty dla branży drzewno-meblarskiej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Mapa z powiatami, w których uznano branżę drzewno-meblarską jako branżę kluczową dla gospodarki województwa pomorskiego. Wyszczególnione powiaty dla branży drzewno-meblarskiej znajdują się w Tabeli 1. Branże kluczowe według powiatów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DA74" w14:textId="43CC5C95" w:rsidR="00456871" w:rsidRDefault="00456871" w:rsidP="00755FD3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5023BE3C" w14:textId="3FA6150A" w:rsidR="00456871" w:rsidRDefault="00456871" w:rsidP="00755FD3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31A4B568" w14:textId="4805D3C1" w:rsidR="002919F0" w:rsidRPr="00F03A2E" w:rsidRDefault="002919F0" w:rsidP="00755FD3">
      <w:pPr>
        <w:spacing w:line="276" w:lineRule="auto"/>
        <w:rPr>
          <w:rFonts w:ascii="Arial" w:hAnsi="Arial" w:cs="Arial"/>
        </w:rPr>
      </w:pPr>
    </w:p>
    <w:p w14:paraId="16D01F2A" w14:textId="77777777" w:rsidR="00C9668C" w:rsidRPr="00F03A2E" w:rsidRDefault="00C9668C" w:rsidP="00635A4F">
      <w:pPr>
        <w:spacing w:line="276" w:lineRule="auto"/>
        <w:rPr>
          <w:rFonts w:ascii="Arial" w:hAnsi="Arial" w:cs="Arial"/>
        </w:rPr>
      </w:pPr>
    </w:p>
    <w:p w14:paraId="76BABC30" w14:textId="77777777" w:rsidR="00C9668C" w:rsidRDefault="00C9668C" w:rsidP="00635A4F">
      <w:pPr>
        <w:spacing w:line="276" w:lineRule="auto"/>
        <w:rPr>
          <w:rFonts w:ascii="Arial" w:hAnsi="Arial" w:cs="Arial"/>
        </w:rPr>
      </w:pPr>
    </w:p>
    <w:p w14:paraId="74D26775" w14:textId="77777777" w:rsidR="00C1215E" w:rsidRPr="00F03A2E" w:rsidRDefault="00C1215E" w:rsidP="00635A4F">
      <w:pPr>
        <w:spacing w:line="276" w:lineRule="auto"/>
        <w:rPr>
          <w:rFonts w:ascii="Arial" w:hAnsi="Arial" w:cs="Arial"/>
        </w:rPr>
      </w:pPr>
    </w:p>
    <w:p w14:paraId="46D7F49B" w14:textId="77777777" w:rsidR="00137EE7" w:rsidRDefault="00137EE7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65CFB6F2" w14:textId="6CAECBCB" w:rsidR="005629A0" w:rsidRDefault="005629A0" w:rsidP="005629A0">
      <w:pPr>
        <w:spacing w:line="276" w:lineRule="auto"/>
        <w:rPr>
          <w:rFonts w:ascii="Arial" w:hAnsi="Arial" w:cs="Aria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3.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powiatów, w których uznano branżę </w:t>
      </w:r>
      <w:r w:rsidRPr="00456871">
        <w:rPr>
          <w:rFonts w:ascii="Arial" w:eastAsia="Times New Roman" w:hAnsi="Arial" w:cs="Arial"/>
          <w:b/>
          <w:lang w:eastAsia="pl-PL"/>
        </w:rPr>
        <w:t>kreatywną</w:t>
      </w:r>
      <w:r w:rsidRPr="00456871">
        <w:rPr>
          <w:rFonts w:ascii="Arial" w:eastAsia="Times New Roman" w:hAnsi="Arial" w:cs="Arial"/>
          <w:lang w:eastAsia="pl-PL"/>
        </w:rPr>
        <w:t xml:space="preserve"> 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  <w:r w:rsidRPr="00F03A2E">
        <w:rPr>
          <w:rFonts w:ascii="Arial" w:hAnsi="Arial" w:cs="Arial"/>
        </w:rPr>
        <w:t xml:space="preserve"> </w:t>
      </w:r>
    </w:p>
    <w:p w14:paraId="08CD1573" w14:textId="421358E3" w:rsidR="006F28D3" w:rsidRDefault="006F28D3" w:rsidP="005629A0">
      <w:pPr>
        <w:spacing w:line="276" w:lineRule="auto"/>
        <w:rPr>
          <w:rFonts w:ascii="Arial" w:hAnsi="Arial" w:cs="Arial"/>
        </w:rPr>
      </w:pPr>
      <w:r w:rsidRPr="006F28D3">
        <w:rPr>
          <w:rFonts w:ascii="Arial" w:hAnsi="Arial" w:cs="Arial"/>
          <w:noProof/>
        </w:rPr>
        <w:drawing>
          <wp:inline distT="0" distB="0" distL="0" distR="0" wp14:anchorId="7B45C8BD" wp14:editId="5B0F1C96">
            <wp:extent cx="5760720" cy="4445000"/>
            <wp:effectExtent l="0" t="0" r="0" b="0"/>
            <wp:docPr id="5" name="Obraz 5" descr="Mapa z powiatami, w których uznano branżę kreatywną jako branżę kluczową dla gospodarki województwa pomorskiego. Wyszczególnione powiaty dla branży kreatywnej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Mapa z powiatami, w których uznano branżę kreatywną jako branżę kluczową dla gospodarki województwa pomorskiego. Wyszczególnione powiaty dla branży kreatywnej znajdują się w Tabeli 1. Branże kluczowe według powiatów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881E" w14:textId="14F863A3" w:rsidR="00456871" w:rsidRDefault="00456871" w:rsidP="005629A0">
      <w:pPr>
        <w:spacing w:line="276" w:lineRule="auto"/>
        <w:rPr>
          <w:rFonts w:ascii="Arial" w:hAnsi="Arial" w:cs="Arial"/>
        </w:rPr>
      </w:pPr>
    </w:p>
    <w:p w14:paraId="6CAA5D8B" w14:textId="47FB58E3" w:rsidR="002919F0" w:rsidRPr="00F03A2E" w:rsidRDefault="002919F0" w:rsidP="005629A0">
      <w:pPr>
        <w:spacing w:line="276" w:lineRule="auto"/>
        <w:rPr>
          <w:rFonts w:ascii="Arial" w:hAnsi="Arial" w:cs="Arial"/>
        </w:rPr>
      </w:pPr>
    </w:p>
    <w:p w14:paraId="5ED39275" w14:textId="77777777" w:rsidR="005629A0" w:rsidRPr="00F03A2E" w:rsidRDefault="005629A0" w:rsidP="001770DA">
      <w:pPr>
        <w:pStyle w:val="Nagwek2"/>
      </w:pPr>
    </w:p>
    <w:p w14:paraId="0FB659B1" w14:textId="77777777" w:rsidR="005629A0" w:rsidRPr="00F03A2E" w:rsidRDefault="005629A0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619B9392" w14:textId="77777777" w:rsidR="00137EE7" w:rsidRDefault="00137EE7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87931B1" w14:textId="3385C4AD" w:rsidR="005629A0" w:rsidRDefault="005629A0" w:rsidP="005629A0">
      <w:pPr>
        <w:spacing w:line="276" w:lineRule="auto"/>
        <w:rPr>
          <w:rFonts w:ascii="Arial" w:eastAsia="Times New Roman" w:hAnsi="Arial" w:cs="Arial"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4.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powiatów, w których uznano branżę </w:t>
      </w:r>
      <w:r w:rsidRPr="00456871">
        <w:rPr>
          <w:rFonts w:ascii="Arial" w:eastAsia="Times New Roman" w:hAnsi="Arial" w:cs="Arial"/>
          <w:b/>
          <w:lang w:eastAsia="pl-PL"/>
        </w:rPr>
        <w:t>rolno-spożywczą</w:t>
      </w:r>
      <w:r w:rsidRPr="00456871">
        <w:rPr>
          <w:rFonts w:ascii="Arial" w:eastAsia="Times New Roman" w:hAnsi="Arial" w:cs="Arial"/>
          <w:lang w:eastAsia="pl-PL"/>
        </w:rPr>
        <w:t xml:space="preserve"> 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</w:p>
    <w:p w14:paraId="2DD6E8B5" w14:textId="55815E51" w:rsidR="006F28D3" w:rsidRDefault="006F28D3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6F28D3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5F0C2CB4" wp14:editId="1FDCAEA4">
            <wp:extent cx="5760720" cy="4514850"/>
            <wp:effectExtent l="0" t="0" r="0" b="0"/>
            <wp:docPr id="6" name="Obraz 6" descr="Mapa z powiatami, w których uznano branżę rolno-spożywczą jako branżę kluczową dla gospodarki województwa pomorskiego. Wyszczególnione powiaty dla branży rolno-spożywczej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Mapa z powiatami, w których uznano branżę rolno-spożywczą jako branżę kluczową dla gospodarki województwa pomorskiego. Wyszczególnione powiaty dla branży rolno-spożywczej znajdują się w Tabeli 1. Branże kluczowe według powiatów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23E0" w14:textId="082B50F0" w:rsidR="00456871" w:rsidRPr="00F03A2E" w:rsidRDefault="00456871" w:rsidP="005629A0">
      <w:pPr>
        <w:spacing w:line="276" w:lineRule="auto"/>
        <w:rPr>
          <w:rFonts w:ascii="Arial" w:hAnsi="Arial" w:cs="Arial"/>
        </w:rPr>
      </w:pPr>
    </w:p>
    <w:p w14:paraId="4C740B1F" w14:textId="7C6050EA" w:rsidR="0072213B" w:rsidRPr="006A57FB" w:rsidRDefault="0072213B" w:rsidP="0072213B">
      <w:pPr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1ADB8A77" w14:textId="77777777" w:rsidR="005629A0" w:rsidRPr="00F03A2E" w:rsidRDefault="005629A0" w:rsidP="005629A0">
      <w:pPr>
        <w:spacing w:line="276" w:lineRule="auto"/>
        <w:rPr>
          <w:rFonts w:ascii="Arial" w:hAnsi="Arial" w:cs="Arial"/>
        </w:rPr>
      </w:pPr>
    </w:p>
    <w:p w14:paraId="735BC7C7" w14:textId="77777777" w:rsidR="00C9668C" w:rsidRPr="00F03A2E" w:rsidRDefault="00C9668C" w:rsidP="00635A4F">
      <w:pPr>
        <w:spacing w:line="276" w:lineRule="auto"/>
        <w:rPr>
          <w:rFonts w:ascii="Arial" w:hAnsi="Arial" w:cs="Arial"/>
        </w:rPr>
      </w:pPr>
    </w:p>
    <w:p w14:paraId="230C0140" w14:textId="77777777" w:rsidR="00534930" w:rsidRDefault="00534930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E98B3B7" w14:textId="3CC042B5" w:rsidR="005629A0" w:rsidRDefault="005629A0" w:rsidP="005629A0">
      <w:pPr>
        <w:spacing w:line="276" w:lineRule="auto"/>
        <w:rPr>
          <w:rFonts w:ascii="Arial" w:eastAsia="Times New Roman" w:hAnsi="Arial" w:cs="Arial"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5.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powiatów, w których uznano branżę </w:t>
      </w:r>
      <w:r w:rsidR="00093FAE" w:rsidRPr="00093FAE">
        <w:rPr>
          <w:rFonts w:ascii="Arial" w:eastAsia="Times New Roman" w:hAnsi="Arial" w:cs="Arial"/>
          <w:b/>
          <w:lang w:eastAsia="pl-PL"/>
        </w:rPr>
        <w:t>metalowo-</w:t>
      </w:r>
      <w:r w:rsidRPr="00456871">
        <w:rPr>
          <w:rFonts w:ascii="Arial" w:eastAsia="Times New Roman" w:hAnsi="Arial" w:cs="Arial"/>
          <w:b/>
          <w:lang w:eastAsia="pl-PL"/>
        </w:rPr>
        <w:t>maszynow</w:t>
      </w:r>
      <w:r w:rsidR="00AC7CDD">
        <w:rPr>
          <w:rFonts w:ascii="Arial" w:eastAsia="Times New Roman" w:hAnsi="Arial" w:cs="Arial"/>
          <w:b/>
          <w:lang w:eastAsia="pl-PL"/>
        </w:rPr>
        <w:t>ą</w:t>
      </w:r>
      <w:r w:rsidRPr="00456871">
        <w:rPr>
          <w:rFonts w:ascii="Arial" w:eastAsia="Times New Roman" w:hAnsi="Arial" w:cs="Arial"/>
          <w:lang w:eastAsia="pl-PL"/>
        </w:rPr>
        <w:t xml:space="preserve"> 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</w:p>
    <w:p w14:paraId="0F681AD1" w14:textId="21AC0A7B" w:rsidR="006F28D3" w:rsidRDefault="006F28D3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6F28D3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601AC7D4" wp14:editId="482523FE">
            <wp:extent cx="5760720" cy="4456430"/>
            <wp:effectExtent l="0" t="0" r="0" b="1270"/>
            <wp:docPr id="7" name="Obraz 7" descr="Mapa z powiatami, w których uznano branżę metalowo-maszynową jako branżę kluczową dla gospodarki województwa pomorskiego. Wyszczególnione powiaty dla branży metalowo-maszynowej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Mapa z powiatami, w których uznano branżę metalowo-maszynową jako branżę kluczową dla gospodarki województwa pomorskiego. Wyszczególnione powiaty dla branży metalowo-maszynowej znajdują się w Tabeli 1. Branże kluczowe według powiatów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BB694" w14:textId="0069F82D" w:rsidR="00456871" w:rsidRDefault="00456871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6333478C" w14:textId="694E2A09" w:rsidR="0072213B" w:rsidRPr="006A57FB" w:rsidRDefault="0072213B" w:rsidP="0072213B">
      <w:pPr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414CBE6B" w14:textId="77777777" w:rsidR="0072213B" w:rsidRPr="00F03A2E" w:rsidRDefault="0072213B" w:rsidP="005629A0">
      <w:pPr>
        <w:spacing w:line="276" w:lineRule="auto"/>
        <w:rPr>
          <w:rFonts w:ascii="Arial" w:hAnsi="Arial" w:cs="Arial"/>
        </w:rPr>
      </w:pPr>
    </w:p>
    <w:p w14:paraId="3831F2AD" w14:textId="77777777" w:rsidR="005629A0" w:rsidRPr="00F03A2E" w:rsidRDefault="005629A0" w:rsidP="005629A0">
      <w:pPr>
        <w:spacing w:line="276" w:lineRule="auto"/>
        <w:rPr>
          <w:rFonts w:ascii="Arial" w:hAnsi="Arial" w:cs="Arial"/>
        </w:rPr>
      </w:pPr>
    </w:p>
    <w:p w14:paraId="6F37AE96" w14:textId="77777777" w:rsidR="00534930" w:rsidRDefault="00534930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631A53B" w14:textId="547070F5" w:rsidR="005629A0" w:rsidRDefault="005629A0" w:rsidP="005629A0">
      <w:pPr>
        <w:spacing w:line="276" w:lineRule="auto"/>
        <w:rPr>
          <w:rFonts w:ascii="Arial" w:eastAsia="Times New Roman" w:hAnsi="Arial" w:cs="Arial"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6.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 powiatów, w których uznano branżę </w:t>
      </w:r>
      <w:r w:rsidRPr="00456871">
        <w:rPr>
          <w:rFonts w:ascii="Arial" w:eastAsia="Times New Roman" w:hAnsi="Arial" w:cs="Arial"/>
          <w:b/>
          <w:lang w:eastAsia="pl-PL"/>
        </w:rPr>
        <w:t>turyst</w:t>
      </w:r>
      <w:r w:rsidR="006F28D3">
        <w:rPr>
          <w:rFonts w:ascii="Arial" w:eastAsia="Times New Roman" w:hAnsi="Arial" w:cs="Arial"/>
          <w:b/>
          <w:lang w:eastAsia="pl-PL"/>
        </w:rPr>
        <w:t>yczną,</w:t>
      </w:r>
      <w:r w:rsidRPr="00456871">
        <w:rPr>
          <w:rFonts w:ascii="Arial" w:eastAsia="Times New Roman" w:hAnsi="Arial" w:cs="Arial"/>
          <w:b/>
          <w:lang w:eastAsia="pl-PL"/>
        </w:rPr>
        <w:t xml:space="preserve"> czasu wolnego</w:t>
      </w:r>
      <w:r w:rsidRPr="00456871">
        <w:rPr>
          <w:rFonts w:ascii="Arial" w:eastAsia="Times New Roman" w:hAnsi="Arial" w:cs="Arial"/>
          <w:lang w:eastAsia="pl-PL"/>
        </w:rPr>
        <w:t xml:space="preserve"> </w:t>
      </w:r>
      <w:r w:rsidR="006F28D3">
        <w:rPr>
          <w:rFonts w:ascii="Arial" w:eastAsia="Times New Roman" w:hAnsi="Arial" w:cs="Arial"/>
          <w:b/>
          <w:lang w:eastAsia="pl-PL"/>
        </w:rPr>
        <w:t>i</w:t>
      </w:r>
      <w:r w:rsidR="00456871" w:rsidRPr="00456871">
        <w:rPr>
          <w:rFonts w:ascii="Arial" w:eastAsia="Times New Roman" w:hAnsi="Arial" w:cs="Arial"/>
          <w:b/>
          <w:lang w:eastAsia="pl-PL"/>
        </w:rPr>
        <w:t xml:space="preserve"> MICE (ang. </w:t>
      </w:r>
      <w:proofErr w:type="spellStart"/>
      <w:r w:rsidR="00456871" w:rsidRPr="00456871">
        <w:rPr>
          <w:rFonts w:ascii="Arial" w:eastAsia="Times New Roman" w:hAnsi="Arial" w:cs="Arial"/>
          <w:b/>
          <w:lang w:eastAsia="pl-PL"/>
        </w:rPr>
        <w:t>Meetings</w:t>
      </w:r>
      <w:proofErr w:type="spellEnd"/>
      <w:r w:rsidR="00456871" w:rsidRPr="00456871">
        <w:rPr>
          <w:rFonts w:ascii="Arial" w:eastAsia="Times New Roman" w:hAnsi="Arial" w:cs="Arial"/>
          <w:b/>
          <w:lang w:eastAsia="pl-PL"/>
        </w:rPr>
        <w:t xml:space="preserve">, </w:t>
      </w:r>
      <w:proofErr w:type="spellStart"/>
      <w:r w:rsidR="00456871" w:rsidRPr="00456871">
        <w:rPr>
          <w:rFonts w:ascii="Arial" w:eastAsia="Times New Roman" w:hAnsi="Arial" w:cs="Arial"/>
          <w:b/>
          <w:lang w:eastAsia="pl-PL"/>
        </w:rPr>
        <w:t>Incentives</w:t>
      </w:r>
      <w:proofErr w:type="spellEnd"/>
      <w:r w:rsidR="00456871" w:rsidRPr="00456871">
        <w:rPr>
          <w:rFonts w:ascii="Arial" w:eastAsia="Times New Roman" w:hAnsi="Arial" w:cs="Arial"/>
          <w:b/>
          <w:lang w:eastAsia="pl-PL"/>
        </w:rPr>
        <w:t xml:space="preserve">, </w:t>
      </w:r>
      <w:proofErr w:type="spellStart"/>
      <w:r w:rsidR="00456871" w:rsidRPr="00456871">
        <w:rPr>
          <w:rFonts w:ascii="Arial" w:eastAsia="Times New Roman" w:hAnsi="Arial" w:cs="Arial"/>
          <w:b/>
          <w:lang w:eastAsia="pl-PL"/>
        </w:rPr>
        <w:t>Conferences</w:t>
      </w:r>
      <w:proofErr w:type="spellEnd"/>
      <w:r w:rsidR="00456871" w:rsidRPr="00456871">
        <w:rPr>
          <w:rFonts w:ascii="Arial" w:eastAsia="Times New Roman" w:hAnsi="Arial" w:cs="Arial"/>
          <w:b/>
          <w:lang w:eastAsia="pl-PL"/>
        </w:rPr>
        <w:t xml:space="preserve">, </w:t>
      </w:r>
      <w:proofErr w:type="spellStart"/>
      <w:r w:rsidR="00456871" w:rsidRPr="00456871">
        <w:rPr>
          <w:rFonts w:ascii="Arial" w:eastAsia="Times New Roman" w:hAnsi="Arial" w:cs="Arial"/>
          <w:b/>
          <w:lang w:eastAsia="pl-PL"/>
        </w:rPr>
        <w:t>Exhibitions</w:t>
      </w:r>
      <w:proofErr w:type="spellEnd"/>
      <w:r w:rsidR="00456871" w:rsidRPr="00456871">
        <w:rPr>
          <w:rFonts w:ascii="Arial" w:eastAsia="Times New Roman" w:hAnsi="Arial" w:cs="Arial"/>
          <w:b/>
          <w:lang w:eastAsia="pl-PL"/>
        </w:rPr>
        <w:t>)</w:t>
      </w:r>
      <w:r w:rsidR="00456871" w:rsidRPr="00456871">
        <w:rPr>
          <w:rFonts w:ascii="Arial" w:eastAsia="Times New Roman" w:hAnsi="Arial" w:cs="Arial"/>
          <w:lang w:eastAsia="pl-PL"/>
        </w:rPr>
        <w:t xml:space="preserve"> </w:t>
      </w:r>
      <w:r w:rsidRPr="00456871">
        <w:rPr>
          <w:rFonts w:ascii="Arial" w:eastAsia="Times New Roman" w:hAnsi="Arial" w:cs="Arial"/>
          <w:lang w:eastAsia="pl-PL"/>
        </w:rPr>
        <w:t>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</w:p>
    <w:p w14:paraId="78AA5A51" w14:textId="691329A1" w:rsidR="002E7A87" w:rsidRDefault="002E7A87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2E7A87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1F30ED1E" wp14:editId="7BA723AC">
            <wp:extent cx="5760720" cy="4580890"/>
            <wp:effectExtent l="0" t="0" r="0" b="0"/>
            <wp:docPr id="8" name="Obraz 8" descr="Mapa z powiatami, w których uznano branżę turystyczną, czasu wolnego i MICE (ang. Meetings, Incentives, Conferences, Exhibitions) jako branżę kluczową dla gospodarki województwa pomorskiego. Wyszczególnione powiaty dla branży turystycznej, czasu wolnego i MICE (ang. Meetings, Incentives, Conferences, Exhibitions)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Mapa z powiatami, w których uznano branżę turystyczną, czasu wolnego i MICE (ang. Meetings, Incentives, Conferences, Exhibitions) jako branżę kluczową dla gospodarki województwa pomorskiego. Wyszczególnione powiaty dla branży turystycznej, czasu wolnego i MICE (ang. Meetings, Incentives, Conferences, Exhibitions) znajdują się w Tabeli 1. Branże kluczowe według powiatów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DDE0" w14:textId="76FCB69E" w:rsidR="00456871" w:rsidRDefault="00456871" w:rsidP="005629A0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799CA245" w14:textId="543A0599" w:rsidR="0072213B" w:rsidRPr="006A57FB" w:rsidRDefault="0072213B" w:rsidP="0072213B">
      <w:pPr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090A291B" w14:textId="77777777" w:rsidR="0072213B" w:rsidRPr="00F03A2E" w:rsidRDefault="0072213B" w:rsidP="005629A0">
      <w:pPr>
        <w:spacing w:line="276" w:lineRule="auto"/>
        <w:rPr>
          <w:rFonts w:ascii="Arial" w:hAnsi="Arial" w:cs="Arial"/>
        </w:rPr>
      </w:pPr>
    </w:p>
    <w:p w14:paraId="65D7A3FC" w14:textId="77777777" w:rsidR="005629A0" w:rsidRPr="00F03A2E" w:rsidRDefault="005629A0" w:rsidP="00635A4F">
      <w:pPr>
        <w:spacing w:line="276" w:lineRule="auto"/>
        <w:rPr>
          <w:rFonts w:ascii="Arial" w:hAnsi="Arial" w:cs="Arial"/>
        </w:rPr>
      </w:pPr>
    </w:p>
    <w:p w14:paraId="1CBAD6B6" w14:textId="77777777" w:rsidR="00C9668C" w:rsidRPr="00F03A2E" w:rsidRDefault="00C9668C" w:rsidP="00635A4F">
      <w:pPr>
        <w:spacing w:line="276" w:lineRule="auto"/>
        <w:rPr>
          <w:rFonts w:ascii="Arial" w:hAnsi="Arial" w:cs="Arial"/>
        </w:rPr>
      </w:pPr>
    </w:p>
    <w:p w14:paraId="46CBC7A1" w14:textId="77777777" w:rsidR="00755FD3" w:rsidRPr="00F03A2E" w:rsidRDefault="00755FD3" w:rsidP="00635A4F">
      <w:pPr>
        <w:spacing w:line="276" w:lineRule="auto"/>
        <w:rPr>
          <w:rFonts w:ascii="Arial" w:hAnsi="Arial" w:cs="Arial"/>
        </w:rPr>
      </w:pPr>
    </w:p>
    <w:p w14:paraId="12B63838" w14:textId="77777777" w:rsidR="00534930" w:rsidRDefault="00534930">
      <w:pPr>
        <w:spacing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73976FD1" w14:textId="2EDA0821" w:rsidR="00755FD3" w:rsidRDefault="00755FD3" w:rsidP="00635A4F">
      <w:pPr>
        <w:spacing w:line="276" w:lineRule="auto"/>
        <w:rPr>
          <w:rFonts w:ascii="Arial" w:eastAsia="Times New Roman" w:hAnsi="Arial" w:cs="Arial"/>
          <w:lang w:eastAsia="pl-PL"/>
        </w:rPr>
      </w:pPr>
      <w:r w:rsidRPr="00F03A2E">
        <w:rPr>
          <w:rFonts w:ascii="Arial" w:eastAsia="Times New Roman" w:hAnsi="Arial" w:cs="Arial"/>
          <w:b/>
          <w:lang w:eastAsia="pl-PL"/>
        </w:rPr>
        <w:lastRenderedPageBreak/>
        <w:t xml:space="preserve">MAPA </w:t>
      </w:r>
      <w:r w:rsidR="005629A0" w:rsidRPr="00F03A2E">
        <w:rPr>
          <w:rFonts w:ascii="Arial" w:eastAsia="Times New Roman" w:hAnsi="Arial" w:cs="Arial"/>
          <w:b/>
          <w:lang w:eastAsia="pl-PL"/>
        </w:rPr>
        <w:t>7</w:t>
      </w:r>
      <w:r w:rsidRPr="00F03A2E">
        <w:rPr>
          <w:rFonts w:ascii="Arial" w:eastAsia="Times New Roman" w:hAnsi="Arial" w:cs="Arial"/>
          <w:b/>
          <w:lang w:eastAsia="pl-PL"/>
        </w:rPr>
        <w:t xml:space="preserve">. </w:t>
      </w:r>
      <w:r w:rsidRPr="00456871">
        <w:rPr>
          <w:rFonts w:ascii="Arial" w:eastAsia="Times New Roman" w:hAnsi="Arial" w:cs="Arial"/>
          <w:lang w:eastAsia="pl-PL"/>
        </w:rPr>
        <w:t xml:space="preserve">Graficzne przedstawienie  powiatów, w których uznano branżę </w:t>
      </w:r>
      <w:r w:rsidRPr="00456871">
        <w:rPr>
          <w:rFonts w:ascii="Arial" w:eastAsia="Times New Roman" w:hAnsi="Arial" w:cs="Arial"/>
          <w:b/>
          <w:lang w:eastAsia="pl-PL"/>
        </w:rPr>
        <w:t>tworzyw sztucznych</w:t>
      </w:r>
      <w:r w:rsidRPr="00456871">
        <w:rPr>
          <w:rFonts w:ascii="Arial" w:eastAsia="Times New Roman" w:hAnsi="Arial" w:cs="Arial"/>
          <w:lang w:eastAsia="pl-PL"/>
        </w:rPr>
        <w:t xml:space="preserve"> jako branżę kluczową dla gospodarki województwa pomorskiego</w:t>
      </w:r>
      <w:r w:rsidR="006F28D3">
        <w:rPr>
          <w:rFonts w:ascii="Arial" w:eastAsia="Times New Roman" w:hAnsi="Arial" w:cs="Arial"/>
          <w:lang w:eastAsia="pl-PL"/>
        </w:rPr>
        <w:t>.</w:t>
      </w:r>
    </w:p>
    <w:p w14:paraId="7D76A49D" w14:textId="538A9A57" w:rsidR="002E7A87" w:rsidRDefault="002E7A87" w:rsidP="00635A4F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2E7A87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074FDE11" wp14:editId="57AE80CB">
            <wp:extent cx="5760720" cy="4512310"/>
            <wp:effectExtent l="0" t="0" r="0" b="2540"/>
            <wp:docPr id="9" name="Obraz 9" descr="Mapa z powiatami, w których uznano branżę tworzyw sztucznych jako branżę kluczową dla gospodarki województwa pomorskiego. Wyszczególnione powiaty dla branży tworzyw sztucznych znajdują się w Tabeli 1. Branże kluczowe według po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Mapa z powiatami, w których uznano branżę tworzyw sztucznych jako branżę kluczową dla gospodarki województwa pomorskiego. Wyszczególnione powiaty dla branży tworzyw sztucznych znajdują się w Tabeli 1. Branże kluczowe według powiatów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0027" w14:textId="65F81803" w:rsidR="00456871" w:rsidRDefault="00456871" w:rsidP="00635A4F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13A99CF7" w14:textId="7E6B9D7F" w:rsidR="00C9668C" w:rsidRPr="00F03A2E" w:rsidRDefault="00C9668C" w:rsidP="00635A4F">
      <w:pPr>
        <w:spacing w:line="276" w:lineRule="auto"/>
        <w:rPr>
          <w:rFonts w:ascii="Arial" w:hAnsi="Arial" w:cs="Arial"/>
        </w:rPr>
      </w:pPr>
    </w:p>
    <w:p w14:paraId="699A3A71" w14:textId="77777777" w:rsidR="00534930" w:rsidRDefault="00534930" w:rsidP="0072213B">
      <w:pPr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5CC0EB13" w14:textId="5D903BE6" w:rsidR="00534930" w:rsidRPr="006A57FB" w:rsidRDefault="00534930" w:rsidP="0072213B">
      <w:pPr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70071290" w14:textId="31AB2FED" w:rsidR="00755FD3" w:rsidRDefault="00755FD3" w:rsidP="00635A4F">
      <w:pPr>
        <w:spacing w:line="276" w:lineRule="auto"/>
        <w:rPr>
          <w:rFonts w:ascii="Arial" w:hAnsi="Arial" w:cs="Arial"/>
        </w:rPr>
      </w:pPr>
    </w:p>
    <w:p w14:paraId="3BBF4539" w14:textId="686EC3F4" w:rsidR="00456871" w:rsidRPr="00F03A2E" w:rsidRDefault="00456871" w:rsidP="00635A4F">
      <w:pPr>
        <w:spacing w:line="276" w:lineRule="auto"/>
        <w:rPr>
          <w:rFonts w:ascii="Arial" w:hAnsi="Arial" w:cs="Arial"/>
        </w:rPr>
      </w:pPr>
    </w:p>
    <w:sectPr w:rsidR="00456871" w:rsidRPr="00F03A2E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1E5B" w14:textId="77777777" w:rsidR="00C13814" w:rsidRDefault="00C13814" w:rsidP="004E2D18">
      <w:pPr>
        <w:spacing w:after="0" w:line="240" w:lineRule="auto"/>
      </w:pPr>
      <w:r>
        <w:separator/>
      </w:r>
    </w:p>
  </w:endnote>
  <w:endnote w:type="continuationSeparator" w:id="0">
    <w:p w14:paraId="2FD80FE7" w14:textId="77777777" w:rsidR="00C13814" w:rsidRDefault="00C13814" w:rsidP="004E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241772"/>
      <w:docPartObj>
        <w:docPartGallery w:val="Page Numbers (Bottom of Page)"/>
        <w:docPartUnique/>
      </w:docPartObj>
    </w:sdtPr>
    <w:sdtEndPr/>
    <w:sdtContent>
      <w:p w14:paraId="51BEF6BE" w14:textId="77777777" w:rsidR="00534930" w:rsidRDefault="005349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CB79C" w14:textId="77777777" w:rsidR="00534930" w:rsidRDefault="00534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92C8" w14:textId="77777777" w:rsidR="00C13814" w:rsidRDefault="00C13814" w:rsidP="004E2D18">
      <w:pPr>
        <w:spacing w:after="0" w:line="240" w:lineRule="auto"/>
      </w:pPr>
      <w:r>
        <w:separator/>
      </w:r>
    </w:p>
  </w:footnote>
  <w:footnote w:type="continuationSeparator" w:id="0">
    <w:p w14:paraId="5573B101" w14:textId="77777777" w:rsidR="00C13814" w:rsidRDefault="00C13814" w:rsidP="004E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F7"/>
    <w:multiLevelType w:val="hybridMultilevel"/>
    <w:tmpl w:val="61A4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71F"/>
    <w:multiLevelType w:val="hybridMultilevel"/>
    <w:tmpl w:val="FEB8895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12E55"/>
    <w:multiLevelType w:val="hybridMultilevel"/>
    <w:tmpl w:val="61764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02B7"/>
    <w:multiLevelType w:val="hybridMultilevel"/>
    <w:tmpl w:val="629A0A46"/>
    <w:lvl w:ilvl="0" w:tplc="BB7616A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93E40"/>
    <w:multiLevelType w:val="hybridMultilevel"/>
    <w:tmpl w:val="E17CF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5C0F"/>
    <w:multiLevelType w:val="hybridMultilevel"/>
    <w:tmpl w:val="EF46FA2C"/>
    <w:lvl w:ilvl="0" w:tplc="91B2D5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C7328"/>
    <w:multiLevelType w:val="hybridMultilevel"/>
    <w:tmpl w:val="08EC94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114F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4043D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7E4E"/>
    <w:multiLevelType w:val="hybridMultilevel"/>
    <w:tmpl w:val="AD18E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B690F"/>
    <w:multiLevelType w:val="hybridMultilevel"/>
    <w:tmpl w:val="5C54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FF9"/>
    <w:multiLevelType w:val="hybridMultilevel"/>
    <w:tmpl w:val="61CA2210"/>
    <w:lvl w:ilvl="0" w:tplc="B99E8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3B1C"/>
    <w:multiLevelType w:val="hybridMultilevel"/>
    <w:tmpl w:val="C44AF6CC"/>
    <w:lvl w:ilvl="0" w:tplc="8CECB5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6E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03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C2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A5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28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6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02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C2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E40950"/>
    <w:multiLevelType w:val="hybridMultilevel"/>
    <w:tmpl w:val="C360C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34275"/>
    <w:multiLevelType w:val="hybridMultilevel"/>
    <w:tmpl w:val="88768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5233A"/>
    <w:multiLevelType w:val="hybridMultilevel"/>
    <w:tmpl w:val="299E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9404E"/>
    <w:multiLevelType w:val="hybridMultilevel"/>
    <w:tmpl w:val="75908EAE"/>
    <w:lvl w:ilvl="0" w:tplc="3E16637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08F"/>
    <w:multiLevelType w:val="hybridMultilevel"/>
    <w:tmpl w:val="10421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2248F"/>
    <w:multiLevelType w:val="hybridMultilevel"/>
    <w:tmpl w:val="59E285B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FA02D0"/>
    <w:multiLevelType w:val="hybridMultilevel"/>
    <w:tmpl w:val="0C78D7D6"/>
    <w:lvl w:ilvl="0" w:tplc="248213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6287D"/>
    <w:multiLevelType w:val="hybridMultilevel"/>
    <w:tmpl w:val="E596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411DD"/>
    <w:multiLevelType w:val="hybridMultilevel"/>
    <w:tmpl w:val="D05A981C"/>
    <w:lvl w:ilvl="0" w:tplc="91B2D5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4F6A5D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453"/>
    <w:multiLevelType w:val="hybridMultilevel"/>
    <w:tmpl w:val="4E604716"/>
    <w:lvl w:ilvl="0" w:tplc="304E9E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0EC9"/>
    <w:multiLevelType w:val="hybridMultilevel"/>
    <w:tmpl w:val="D5C6BA40"/>
    <w:lvl w:ilvl="0" w:tplc="91B2D5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C6F0E"/>
    <w:multiLevelType w:val="hybridMultilevel"/>
    <w:tmpl w:val="5D70E8BA"/>
    <w:lvl w:ilvl="0" w:tplc="EC7AB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6E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03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C2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A5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28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6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02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C2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9083570">
    <w:abstractNumId w:val="7"/>
  </w:num>
  <w:num w:numId="2" w16cid:durableId="617882820">
    <w:abstractNumId w:val="13"/>
  </w:num>
  <w:num w:numId="3" w16cid:durableId="114443889">
    <w:abstractNumId w:val="11"/>
  </w:num>
  <w:num w:numId="4" w16cid:durableId="786775889">
    <w:abstractNumId w:val="6"/>
  </w:num>
  <w:num w:numId="5" w16cid:durableId="552276962">
    <w:abstractNumId w:val="14"/>
  </w:num>
  <w:num w:numId="6" w16cid:durableId="1569149313">
    <w:abstractNumId w:val="1"/>
  </w:num>
  <w:num w:numId="7" w16cid:durableId="1544437045">
    <w:abstractNumId w:val="16"/>
  </w:num>
  <w:num w:numId="8" w16cid:durableId="210192335">
    <w:abstractNumId w:val="3"/>
  </w:num>
  <w:num w:numId="9" w16cid:durableId="828057724">
    <w:abstractNumId w:val="15"/>
  </w:num>
  <w:num w:numId="10" w16cid:durableId="2129465016">
    <w:abstractNumId w:val="4"/>
  </w:num>
  <w:num w:numId="11" w16cid:durableId="1967852004">
    <w:abstractNumId w:val="8"/>
  </w:num>
  <w:num w:numId="12" w16cid:durableId="268969963">
    <w:abstractNumId w:val="2"/>
  </w:num>
  <w:num w:numId="13" w16cid:durableId="437796568">
    <w:abstractNumId w:val="0"/>
  </w:num>
  <w:num w:numId="14" w16cid:durableId="1244073789">
    <w:abstractNumId w:val="18"/>
  </w:num>
  <w:num w:numId="15" w16cid:durableId="1552570395">
    <w:abstractNumId w:val="12"/>
  </w:num>
  <w:num w:numId="16" w16cid:durableId="113402932">
    <w:abstractNumId w:val="5"/>
  </w:num>
  <w:num w:numId="17" w16cid:durableId="511142671">
    <w:abstractNumId w:val="19"/>
  </w:num>
  <w:num w:numId="18" w16cid:durableId="1464695659">
    <w:abstractNumId w:val="22"/>
  </w:num>
  <w:num w:numId="19" w16cid:durableId="370737701">
    <w:abstractNumId w:val="10"/>
  </w:num>
  <w:num w:numId="20" w16cid:durableId="496767747">
    <w:abstractNumId w:val="21"/>
  </w:num>
  <w:num w:numId="21" w16cid:durableId="273826036">
    <w:abstractNumId w:val="9"/>
  </w:num>
  <w:num w:numId="22" w16cid:durableId="677000003">
    <w:abstractNumId w:val="20"/>
  </w:num>
  <w:num w:numId="23" w16cid:durableId="1751993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052C51F-890E-4EA6-A7E0-F5583CC50354}"/>
  </w:docVars>
  <w:rsids>
    <w:rsidRoot w:val="006A4463"/>
    <w:rsid w:val="00000F48"/>
    <w:rsid w:val="00023C27"/>
    <w:rsid w:val="00044A71"/>
    <w:rsid w:val="0004753F"/>
    <w:rsid w:val="00052904"/>
    <w:rsid w:val="00093FAE"/>
    <w:rsid w:val="000A1838"/>
    <w:rsid w:val="000A195D"/>
    <w:rsid w:val="000B1F8E"/>
    <w:rsid w:val="000B2B0B"/>
    <w:rsid w:val="000C3F38"/>
    <w:rsid w:val="000D76DB"/>
    <w:rsid w:val="00115DE9"/>
    <w:rsid w:val="001319EA"/>
    <w:rsid w:val="00134CD9"/>
    <w:rsid w:val="00137EE7"/>
    <w:rsid w:val="00165943"/>
    <w:rsid w:val="001770DA"/>
    <w:rsid w:val="00185DFA"/>
    <w:rsid w:val="00194737"/>
    <w:rsid w:val="001A4AD3"/>
    <w:rsid w:val="001B79F0"/>
    <w:rsid w:val="001E5796"/>
    <w:rsid w:val="001F0AE9"/>
    <w:rsid w:val="001F4E8E"/>
    <w:rsid w:val="001F57E6"/>
    <w:rsid w:val="002037DD"/>
    <w:rsid w:val="00222A08"/>
    <w:rsid w:val="00234B53"/>
    <w:rsid w:val="002364E2"/>
    <w:rsid w:val="00251261"/>
    <w:rsid w:val="002919F0"/>
    <w:rsid w:val="00291C6F"/>
    <w:rsid w:val="002C098F"/>
    <w:rsid w:val="002D508C"/>
    <w:rsid w:val="002E0BFA"/>
    <w:rsid w:val="002E33B6"/>
    <w:rsid w:val="002E7A87"/>
    <w:rsid w:val="002F3E03"/>
    <w:rsid w:val="00301035"/>
    <w:rsid w:val="00324F28"/>
    <w:rsid w:val="00336627"/>
    <w:rsid w:val="00341595"/>
    <w:rsid w:val="0034727A"/>
    <w:rsid w:val="0035053C"/>
    <w:rsid w:val="0036026F"/>
    <w:rsid w:val="00363D9D"/>
    <w:rsid w:val="00367E9C"/>
    <w:rsid w:val="00380476"/>
    <w:rsid w:val="00385D09"/>
    <w:rsid w:val="003946FB"/>
    <w:rsid w:val="003A40D0"/>
    <w:rsid w:val="003A4EF3"/>
    <w:rsid w:val="003A6403"/>
    <w:rsid w:val="003A7AF3"/>
    <w:rsid w:val="003D33CC"/>
    <w:rsid w:val="003F0942"/>
    <w:rsid w:val="00407A82"/>
    <w:rsid w:val="00422F92"/>
    <w:rsid w:val="00443186"/>
    <w:rsid w:val="00456871"/>
    <w:rsid w:val="00484C45"/>
    <w:rsid w:val="00492685"/>
    <w:rsid w:val="00494189"/>
    <w:rsid w:val="0049527D"/>
    <w:rsid w:val="004A1D5E"/>
    <w:rsid w:val="004E2D18"/>
    <w:rsid w:val="005128FF"/>
    <w:rsid w:val="005175FC"/>
    <w:rsid w:val="00517BBB"/>
    <w:rsid w:val="00534930"/>
    <w:rsid w:val="00546934"/>
    <w:rsid w:val="00546B8A"/>
    <w:rsid w:val="00550033"/>
    <w:rsid w:val="0055271D"/>
    <w:rsid w:val="00560E14"/>
    <w:rsid w:val="005629A0"/>
    <w:rsid w:val="00570493"/>
    <w:rsid w:val="00572FFE"/>
    <w:rsid w:val="005A2765"/>
    <w:rsid w:val="005A3FA7"/>
    <w:rsid w:val="005D07EF"/>
    <w:rsid w:val="005E1C80"/>
    <w:rsid w:val="005F1772"/>
    <w:rsid w:val="005F56B1"/>
    <w:rsid w:val="0060720F"/>
    <w:rsid w:val="006104C8"/>
    <w:rsid w:val="0061189D"/>
    <w:rsid w:val="006213F8"/>
    <w:rsid w:val="00635A4F"/>
    <w:rsid w:val="006418EA"/>
    <w:rsid w:val="006435B1"/>
    <w:rsid w:val="006455FA"/>
    <w:rsid w:val="006463D9"/>
    <w:rsid w:val="00647979"/>
    <w:rsid w:val="0065258A"/>
    <w:rsid w:val="00655C18"/>
    <w:rsid w:val="00663381"/>
    <w:rsid w:val="00670665"/>
    <w:rsid w:val="006A4463"/>
    <w:rsid w:val="006A57FB"/>
    <w:rsid w:val="006A58C6"/>
    <w:rsid w:val="006C015B"/>
    <w:rsid w:val="006C0B12"/>
    <w:rsid w:val="006C179F"/>
    <w:rsid w:val="006D446B"/>
    <w:rsid w:val="006E2526"/>
    <w:rsid w:val="006F28D3"/>
    <w:rsid w:val="00701666"/>
    <w:rsid w:val="0071719C"/>
    <w:rsid w:val="0072213B"/>
    <w:rsid w:val="0073076A"/>
    <w:rsid w:val="00732EEC"/>
    <w:rsid w:val="00755FD3"/>
    <w:rsid w:val="00793593"/>
    <w:rsid w:val="00796AAB"/>
    <w:rsid w:val="007A429F"/>
    <w:rsid w:val="007A6771"/>
    <w:rsid w:val="007C23FE"/>
    <w:rsid w:val="007C667E"/>
    <w:rsid w:val="007C7DDC"/>
    <w:rsid w:val="007D74F6"/>
    <w:rsid w:val="007F38F6"/>
    <w:rsid w:val="00805D5A"/>
    <w:rsid w:val="00816656"/>
    <w:rsid w:val="00840551"/>
    <w:rsid w:val="00841543"/>
    <w:rsid w:val="008447BC"/>
    <w:rsid w:val="00857CBF"/>
    <w:rsid w:val="008A0489"/>
    <w:rsid w:val="008C1529"/>
    <w:rsid w:val="009039C4"/>
    <w:rsid w:val="00911ABE"/>
    <w:rsid w:val="00913B06"/>
    <w:rsid w:val="00932C17"/>
    <w:rsid w:val="00962BDC"/>
    <w:rsid w:val="00993272"/>
    <w:rsid w:val="009A1A47"/>
    <w:rsid w:val="009B1934"/>
    <w:rsid w:val="009B3332"/>
    <w:rsid w:val="009D0AA2"/>
    <w:rsid w:val="009F5E32"/>
    <w:rsid w:val="00A314C6"/>
    <w:rsid w:val="00A335D2"/>
    <w:rsid w:val="00A33AF3"/>
    <w:rsid w:val="00A47789"/>
    <w:rsid w:val="00A525FC"/>
    <w:rsid w:val="00A6132C"/>
    <w:rsid w:val="00A71C85"/>
    <w:rsid w:val="00A7734A"/>
    <w:rsid w:val="00AA297E"/>
    <w:rsid w:val="00AA7FAA"/>
    <w:rsid w:val="00AC0F8F"/>
    <w:rsid w:val="00AC7CDD"/>
    <w:rsid w:val="00AF2833"/>
    <w:rsid w:val="00AF42B3"/>
    <w:rsid w:val="00B0275D"/>
    <w:rsid w:val="00B030CE"/>
    <w:rsid w:val="00B322B9"/>
    <w:rsid w:val="00B33707"/>
    <w:rsid w:val="00B706D4"/>
    <w:rsid w:val="00BC7B81"/>
    <w:rsid w:val="00BD213E"/>
    <w:rsid w:val="00BE1012"/>
    <w:rsid w:val="00BF2325"/>
    <w:rsid w:val="00BF32D4"/>
    <w:rsid w:val="00C1215E"/>
    <w:rsid w:val="00C13814"/>
    <w:rsid w:val="00C568B3"/>
    <w:rsid w:val="00C7363D"/>
    <w:rsid w:val="00C82B0D"/>
    <w:rsid w:val="00C856E0"/>
    <w:rsid w:val="00C917D8"/>
    <w:rsid w:val="00C9668C"/>
    <w:rsid w:val="00CA283E"/>
    <w:rsid w:val="00CB6FD0"/>
    <w:rsid w:val="00CC6D56"/>
    <w:rsid w:val="00CD15A7"/>
    <w:rsid w:val="00CF289F"/>
    <w:rsid w:val="00D256EF"/>
    <w:rsid w:val="00D40F8C"/>
    <w:rsid w:val="00D6242B"/>
    <w:rsid w:val="00D628FF"/>
    <w:rsid w:val="00DA6C2C"/>
    <w:rsid w:val="00DB7295"/>
    <w:rsid w:val="00DD268B"/>
    <w:rsid w:val="00DE61CD"/>
    <w:rsid w:val="00DE62B5"/>
    <w:rsid w:val="00DF0F7D"/>
    <w:rsid w:val="00E00F07"/>
    <w:rsid w:val="00E01808"/>
    <w:rsid w:val="00E0335D"/>
    <w:rsid w:val="00E161EF"/>
    <w:rsid w:val="00E20581"/>
    <w:rsid w:val="00E25DEE"/>
    <w:rsid w:val="00E26C28"/>
    <w:rsid w:val="00E30D6B"/>
    <w:rsid w:val="00E801E6"/>
    <w:rsid w:val="00E96963"/>
    <w:rsid w:val="00EA5421"/>
    <w:rsid w:val="00EA690F"/>
    <w:rsid w:val="00EC3BD5"/>
    <w:rsid w:val="00ED68D8"/>
    <w:rsid w:val="00EE410F"/>
    <w:rsid w:val="00EF2887"/>
    <w:rsid w:val="00EF28E2"/>
    <w:rsid w:val="00F03A2E"/>
    <w:rsid w:val="00F04122"/>
    <w:rsid w:val="00F06E2E"/>
    <w:rsid w:val="00F369E9"/>
    <w:rsid w:val="00F60E6A"/>
    <w:rsid w:val="00F90A80"/>
    <w:rsid w:val="00FC6C9C"/>
    <w:rsid w:val="00FD1C91"/>
    <w:rsid w:val="00FE2A93"/>
    <w:rsid w:val="00FE6094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5555"/>
  <w15:chartTrackingRefBased/>
  <w15:docId w15:val="{02F19065-D7FC-4354-BAF4-A799B6E0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3F8"/>
    <w:pPr>
      <w:spacing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70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341595"/>
  </w:style>
  <w:style w:type="character" w:styleId="Hipercze">
    <w:name w:val="Hyperlink"/>
    <w:basedOn w:val="Domylnaczcionkaakapitu"/>
    <w:uiPriority w:val="99"/>
    <w:unhideWhenUsed/>
    <w:rsid w:val="001F0AE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0AE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D68D8"/>
    <w:rPr>
      <w:color w:val="954F72" w:themeColor="followedHyperlink"/>
      <w:u w:val="single"/>
    </w:rPr>
  </w:style>
  <w:style w:type="paragraph" w:customStyle="1" w:styleId="Zacznikdouchway">
    <w:name w:val="Załącznik do uchwały"/>
    <w:basedOn w:val="Normalny"/>
    <w:qFormat/>
    <w:rsid w:val="00572FFE"/>
    <w:pPr>
      <w:suppressAutoHyphens/>
      <w:spacing w:after="360" w:line="276" w:lineRule="auto"/>
    </w:pPr>
    <w:rPr>
      <w:rFonts w:ascii="Arial" w:eastAsia="Times New Roman" w:hAnsi="Arial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26F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3A40D0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C7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9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D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85D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85D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D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DFA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D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D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770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9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93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730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5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44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1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522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932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00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89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9DC8A5F-0851-448A-B981-3768EA5D3AD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E42AB5-A20A-4A18-AA9C-0D1061A5E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2C51F-890E-4EA6-A7E0-F5583CC503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1758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Stawowy Tomasz</dc:creator>
  <cp:keywords/>
  <dc:description/>
  <cp:lastModifiedBy>Malwina Raj</cp:lastModifiedBy>
  <cp:revision>4</cp:revision>
  <cp:lastPrinted>2024-05-15T10:05:00Z</cp:lastPrinted>
  <dcterms:created xsi:type="dcterms:W3CDTF">2025-08-28T06:43:00Z</dcterms:created>
  <dcterms:modified xsi:type="dcterms:W3CDTF">2025-09-26T10:31:00Z</dcterms:modified>
</cp:coreProperties>
</file>