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CD158" w14:textId="77777777" w:rsidR="00305DBF" w:rsidRPr="00A35DB1" w:rsidRDefault="00305DBF" w:rsidP="00305DBF">
      <w:pPr>
        <w:jc w:val="right"/>
        <w:rPr>
          <w:rFonts w:ascii="Calibri" w:hAnsi="Calibri" w:cs="Calibri"/>
          <w:sz w:val="22"/>
          <w:szCs w:val="22"/>
        </w:rPr>
      </w:pPr>
    </w:p>
    <w:p w14:paraId="39D7E6EC" w14:textId="77777777" w:rsidR="00305DBF" w:rsidRPr="00A35DB1" w:rsidRDefault="00305DBF" w:rsidP="00305DBF">
      <w:pPr>
        <w:jc w:val="right"/>
        <w:rPr>
          <w:rFonts w:ascii="Calibri" w:hAnsi="Calibri" w:cs="Calibri"/>
          <w:i/>
          <w:sz w:val="22"/>
          <w:szCs w:val="22"/>
        </w:rPr>
      </w:pPr>
    </w:p>
    <w:p w14:paraId="2AC2D04A" w14:textId="77777777" w:rsidR="00305DBF" w:rsidRPr="00A35DB1" w:rsidRDefault="00305DBF" w:rsidP="00305DBF">
      <w:pPr>
        <w:rPr>
          <w:rFonts w:ascii="Calibri" w:hAnsi="Calibri" w:cs="Calibri"/>
          <w:i/>
          <w:sz w:val="22"/>
          <w:szCs w:val="22"/>
        </w:rPr>
      </w:pPr>
    </w:p>
    <w:p w14:paraId="0EBD7795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15A15AA9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6A1FBC77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5E8E0E79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0ACE31B8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235619B1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2DEEA06F" w14:textId="3FA49DC2" w:rsidR="008357A3" w:rsidRDefault="00305DBF" w:rsidP="00440FD9">
      <w:pPr>
        <w:pStyle w:val="Tytu"/>
        <w:jc w:val="center"/>
        <w:rPr>
          <w:b/>
          <w:bCs/>
        </w:rPr>
      </w:pPr>
      <w:r w:rsidRPr="0002499D">
        <w:rPr>
          <w:b/>
          <w:bCs/>
        </w:rPr>
        <w:t xml:space="preserve">Regulamin </w:t>
      </w:r>
      <w:r w:rsidR="008357A3">
        <w:rPr>
          <w:b/>
          <w:bCs/>
        </w:rPr>
        <w:t>k</w:t>
      </w:r>
      <w:r w:rsidRPr="0002499D">
        <w:rPr>
          <w:b/>
          <w:bCs/>
        </w:rPr>
        <w:t xml:space="preserve">onkursu </w:t>
      </w:r>
      <w:r w:rsidR="008357A3">
        <w:rPr>
          <w:b/>
          <w:bCs/>
        </w:rPr>
        <w:t xml:space="preserve">SPE.01.2025 w ramach projektu grantowego </w:t>
      </w:r>
    </w:p>
    <w:p w14:paraId="39245778" w14:textId="72FEA436" w:rsidR="00305DBF" w:rsidRPr="0002499D" w:rsidRDefault="00305DBF" w:rsidP="00440FD9">
      <w:pPr>
        <w:pStyle w:val="Tytu"/>
        <w:jc w:val="center"/>
        <w:rPr>
          <w:b/>
          <w:bCs/>
        </w:rPr>
      </w:pPr>
      <w:r w:rsidRPr="0002499D">
        <w:rPr>
          <w:b/>
          <w:bCs/>
        </w:rPr>
        <w:t>SPEKTRUM 2030</w:t>
      </w:r>
    </w:p>
    <w:p w14:paraId="423C6AF7" w14:textId="77777777" w:rsidR="00305DBF" w:rsidRPr="00A35DB1" w:rsidRDefault="00305DBF" w:rsidP="00305DBF">
      <w:pPr>
        <w:jc w:val="center"/>
        <w:rPr>
          <w:rFonts w:ascii="Calibri" w:hAnsi="Calibri" w:cs="Calibri"/>
          <w:sz w:val="22"/>
          <w:szCs w:val="22"/>
        </w:rPr>
      </w:pPr>
    </w:p>
    <w:p w14:paraId="22E04D70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12079503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47EC46F7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4E6B5862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072A7B9A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03D467D0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069F5821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2A049AFE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0DBAD42C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536A63EA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3387F03C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0117FAAD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0FF88043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4B5D53C5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56639235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58280E79" w14:textId="77777777" w:rsidR="0002499D" w:rsidRDefault="0002499D" w:rsidP="00305DBF">
      <w:pPr>
        <w:rPr>
          <w:rFonts w:ascii="Calibri" w:hAnsi="Calibri" w:cs="Calibri"/>
          <w:sz w:val="22"/>
          <w:szCs w:val="22"/>
        </w:rPr>
      </w:pPr>
    </w:p>
    <w:p w14:paraId="4E76E2BE" w14:textId="77777777" w:rsidR="0002499D" w:rsidRDefault="0002499D" w:rsidP="00305DBF">
      <w:pPr>
        <w:rPr>
          <w:rFonts w:ascii="Calibri" w:hAnsi="Calibri" w:cs="Calibri"/>
          <w:sz w:val="22"/>
          <w:szCs w:val="22"/>
        </w:rPr>
      </w:pPr>
    </w:p>
    <w:p w14:paraId="18187CC6" w14:textId="77777777" w:rsidR="0002499D" w:rsidRDefault="0002499D" w:rsidP="00305DBF">
      <w:pPr>
        <w:rPr>
          <w:rFonts w:ascii="Calibri" w:hAnsi="Calibri" w:cs="Calibri"/>
          <w:sz w:val="22"/>
          <w:szCs w:val="22"/>
        </w:rPr>
      </w:pPr>
    </w:p>
    <w:p w14:paraId="461B498F" w14:textId="77777777" w:rsidR="0002499D" w:rsidRDefault="0002499D" w:rsidP="00305DBF">
      <w:pPr>
        <w:rPr>
          <w:rFonts w:ascii="Calibri" w:hAnsi="Calibri" w:cs="Calibri"/>
          <w:sz w:val="22"/>
          <w:szCs w:val="22"/>
        </w:rPr>
      </w:pPr>
    </w:p>
    <w:p w14:paraId="3201CF82" w14:textId="77777777" w:rsidR="0002499D" w:rsidRDefault="0002499D" w:rsidP="00305DBF">
      <w:pPr>
        <w:rPr>
          <w:rFonts w:ascii="Calibri" w:hAnsi="Calibri" w:cs="Calibri"/>
          <w:sz w:val="22"/>
          <w:szCs w:val="22"/>
        </w:rPr>
      </w:pPr>
    </w:p>
    <w:p w14:paraId="4A7D1EF0" w14:textId="77777777" w:rsidR="0002499D" w:rsidRDefault="0002499D" w:rsidP="00305DBF">
      <w:pPr>
        <w:rPr>
          <w:rFonts w:ascii="Calibri" w:hAnsi="Calibri" w:cs="Calibri"/>
          <w:sz w:val="22"/>
          <w:szCs w:val="22"/>
        </w:rPr>
      </w:pPr>
    </w:p>
    <w:p w14:paraId="77356498" w14:textId="77777777" w:rsidR="0002499D" w:rsidRDefault="0002499D" w:rsidP="00305DBF">
      <w:pPr>
        <w:rPr>
          <w:rFonts w:ascii="Calibri" w:hAnsi="Calibri" w:cs="Calibri"/>
          <w:sz w:val="22"/>
          <w:szCs w:val="22"/>
        </w:rPr>
      </w:pPr>
    </w:p>
    <w:p w14:paraId="632FB4F7" w14:textId="77777777" w:rsidR="0002499D" w:rsidRPr="00A35DB1" w:rsidRDefault="0002499D" w:rsidP="00305DBF">
      <w:pPr>
        <w:rPr>
          <w:rFonts w:ascii="Calibri" w:hAnsi="Calibri" w:cs="Calibri"/>
          <w:sz w:val="22"/>
          <w:szCs w:val="22"/>
        </w:rPr>
      </w:pPr>
    </w:p>
    <w:p w14:paraId="1C89F94C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742D93A6" w14:textId="77777777" w:rsidR="00305DBF" w:rsidRPr="00A35DB1" w:rsidRDefault="00305DBF" w:rsidP="00305DBF">
      <w:pPr>
        <w:rPr>
          <w:rFonts w:ascii="Calibri" w:hAnsi="Calibri" w:cs="Calibri"/>
          <w:sz w:val="22"/>
          <w:szCs w:val="22"/>
        </w:rPr>
      </w:pPr>
    </w:p>
    <w:p w14:paraId="765BE8D1" w14:textId="13C6F4B1" w:rsidR="00305DBF" w:rsidRPr="0002499D" w:rsidRDefault="00466D5A" w:rsidP="0002499D">
      <w:pPr>
        <w:pStyle w:val="Akapitzlist"/>
        <w:spacing w:after="120"/>
        <w:ind w:left="0"/>
        <w:jc w:val="center"/>
        <w:rPr>
          <w:rFonts w:ascii="Calibri" w:hAnsi="Calibri" w:cs="Calibri"/>
          <w:sz w:val="22"/>
          <w:szCs w:val="22"/>
          <w:lang w:eastAsia="en-US"/>
        </w:rPr>
      </w:pPr>
      <w:r w:rsidRPr="0002499D">
        <w:rPr>
          <w:rFonts w:ascii="Calibri" w:hAnsi="Calibri" w:cs="Calibri"/>
          <w:sz w:val="22"/>
          <w:szCs w:val="22"/>
          <w:lang w:eastAsia="en-US"/>
        </w:rPr>
        <w:t>Gdańsk</w:t>
      </w:r>
      <w:r w:rsidR="00CD57CE">
        <w:rPr>
          <w:rFonts w:ascii="Calibri" w:hAnsi="Calibri" w:cs="Calibri"/>
          <w:sz w:val="22"/>
          <w:szCs w:val="22"/>
          <w:lang w:eastAsia="en-US"/>
        </w:rPr>
        <w:t>,</w:t>
      </w:r>
      <w:r w:rsidRPr="0002499D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CD76CC">
        <w:rPr>
          <w:rFonts w:ascii="Calibri" w:hAnsi="Calibri" w:cs="Calibri"/>
          <w:sz w:val="22"/>
          <w:szCs w:val="22"/>
          <w:lang w:eastAsia="en-US"/>
        </w:rPr>
        <w:t>Październik</w:t>
      </w:r>
      <w:r w:rsidR="00213C20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305DBF" w:rsidRPr="0002499D">
        <w:rPr>
          <w:rFonts w:ascii="Calibri" w:hAnsi="Calibri" w:cs="Calibri"/>
          <w:sz w:val="22"/>
          <w:szCs w:val="22"/>
          <w:lang w:eastAsia="en-US"/>
        </w:rPr>
        <w:t>2025</w:t>
      </w:r>
      <w:r w:rsidRPr="0002499D">
        <w:rPr>
          <w:rFonts w:ascii="Calibri" w:hAnsi="Calibri" w:cs="Calibri"/>
          <w:sz w:val="22"/>
          <w:szCs w:val="22"/>
          <w:lang w:eastAsia="en-US"/>
        </w:rPr>
        <w:t xml:space="preserve"> r.</w:t>
      </w:r>
    </w:p>
    <w:p w14:paraId="3DB354DB" w14:textId="417206CF" w:rsidR="006E2E96" w:rsidRPr="0002499D" w:rsidRDefault="00305DBF" w:rsidP="0002499D">
      <w:pPr>
        <w:rPr>
          <w:rFonts w:ascii="Calibri" w:hAnsi="Calibri" w:cs="Calibri"/>
          <w:b/>
          <w:bCs/>
        </w:rPr>
      </w:pPr>
      <w:r w:rsidRPr="0002499D">
        <w:rPr>
          <w:rFonts w:ascii="Calibri" w:hAnsi="Calibri" w:cs="Calibri"/>
          <w:b/>
          <w:bCs/>
        </w:rPr>
        <w:lastRenderedPageBreak/>
        <w:t xml:space="preserve">Skróty i pojęcia stosowane w Regulaminie </w:t>
      </w:r>
      <w:r w:rsidR="00C264DC">
        <w:rPr>
          <w:rFonts w:ascii="Calibri" w:hAnsi="Calibri" w:cs="Calibri"/>
          <w:b/>
          <w:bCs/>
        </w:rPr>
        <w:t>k</w:t>
      </w:r>
      <w:r w:rsidRPr="0002499D">
        <w:rPr>
          <w:rFonts w:ascii="Calibri" w:hAnsi="Calibri" w:cs="Calibri"/>
          <w:b/>
          <w:bCs/>
        </w:rPr>
        <w:t>onkursu i załącznikach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134"/>
        <w:gridCol w:w="6926"/>
      </w:tblGrid>
      <w:tr w:rsidR="00EA25F7" w14:paraId="6F0B1D14" w14:textId="77777777" w:rsidTr="00B92403">
        <w:tc>
          <w:tcPr>
            <w:tcW w:w="2134" w:type="dxa"/>
          </w:tcPr>
          <w:p w14:paraId="01AC15E3" w14:textId="3C450CF8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ARP S.A.</w:t>
            </w:r>
          </w:p>
        </w:tc>
        <w:tc>
          <w:tcPr>
            <w:tcW w:w="6926" w:type="dxa"/>
          </w:tcPr>
          <w:p w14:paraId="41D04C47" w14:textId="11E1284A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>Agencja Rozwoju Pomorza S.A. z siedzibą w Gdańsku, al. Grunwaldzka 472D, 80-309 Gdańsk</w:t>
            </w:r>
            <w:r w:rsidR="008454AD">
              <w:rPr>
                <w:rFonts w:ascii="Calibri" w:hAnsi="Calibri"/>
                <w:color w:val="auto"/>
                <w:sz w:val="22"/>
                <w:szCs w:val="22"/>
              </w:rPr>
              <w:t>,</w:t>
            </w:r>
            <w:r w:rsidR="008454AD">
              <w:t xml:space="preserve"> </w:t>
            </w:r>
            <w:r w:rsidR="008454AD" w:rsidRPr="008454AD">
              <w:rPr>
                <w:rFonts w:ascii="Calibri" w:hAnsi="Calibri"/>
                <w:color w:val="auto"/>
                <w:sz w:val="22"/>
                <w:szCs w:val="22"/>
              </w:rPr>
              <w:t>wpisan</w:t>
            </w:r>
            <w:r w:rsidR="008454AD">
              <w:rPr>
                <w:rFonts w:ascii="Calibri" w:hAnsi="Calibri"/>
                <w:color w:val="auto"/>
                <w:sz w:val="22"/>
                <w:szCs w:val="22"/>
              </w:rPr>
              <w:t>a</w:t>
            </w:r>
            <w:r w:rsidR="008454AD" w:rsidRPr="008454AD">
              <w:rPr>
                <w:rFonts w:ascii="Calibri" w:hAnsi="Calibri"/>
                <w:color w:val="auto"/>
                <w:sz w:val="22"/>
                <w:szCs w:val="22"/>
              </w:rPr>
              <w:t xml:space="preserve"> do rejestru przedsiębiorców prowadzonego przez Sąd Rejonowy Gdańsk - Północ w Gdańsku, VII Wydział Gospodarczy Krajowego Rejestru Sądowego pod numerem KRS 0000004441, NIP: 5830002002, kapitał zakładowy 26</w:t>
            </w:r>
            <w:r w:rsidR="00FE57A8">
              <w:rPr>
                <w:rFonts w:ascii="Calibri" w:hAnsi="Calibri"/>
                <w:color w:val="auto"/>
                <w:sz w:val="22"/>
                <w:szCs w:val="22"/>
              </w:rPr>
              <w:t> </w:t>
            </w:r>
            <w:r w:rsidR="008454AD" w:rsidRPr="008454AD">
              <w:rPr>
                <w:rFonts w:ascii="Calibri" w:hAnsi="Calibri"/>
                <w:color w:val="auto"/>
                <w:sz w:val="22"/>
                <w:szCs w:val="22"/>
              </w:rPr>
              <w:t>320</w:t>
            </w:r>
            <w:r w:rsidR="00FE57A8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8454AD" w:rsidRPr="008454AD">
              <w:rPr>
                <w:rFonts w:ascii="Calibri" w:hAnsi="Calibri"/>
                <w:color w:val="auto"/>
                <w:sz w:val="22"/>
                <w:szCs w:val="22"/>
              </w:rPr>
              <w:t>000,00 PLN, kapitał wpłacony 26</w:t>
            </w:r>
            <w:r w:rsidR="00FE57A8">
              <w:rPr>
                <w:rFonts w:ascii="Calibri" w:hAnsi="Calibri"/>
                <w:color w:val="auto"/>
                <w:sz w:val="22"/>
                <w:szCs w:val="22"/>
              </w:rPr>
              <w:t> </w:t>
            </w:r>
            <w:r w:rsidR="008454AD" w:rsidRPr="008454AD">
              <w:rPr>
                <w:rFonts w:ascii="Calibri" w:hAnsi="Calibri"/>
                <w:color w:val="auto"/>
                <w:sz w:val="22"/>
                <w:szCs w:val="22"/>
              </w:rPr>
              <w:t>320</w:t>
            </w:r>
            <w:r w:rsidR="00FE57A8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8454AD" w:rsidRPr="008454AD">
              <w:rPr>
                <w:rFonts w:ascii="Calibri" w:hAnsi="Calibri"/>
                <w:color w:val="auto"/>
                <w:sz w:val="22"/>
                <w:szCs w:val="22"/>
              </w:rPr>
              <w:t>000,00 zł,</w:t>
            </w:r>
            <w:r w:rsidR="008454AD">
              <w:rPr>
                <w:rFonts w:ascii="Calibri" w:hAnsi="Calibri"/>
                <w:color w:val="auto"/>
                <w:sz w:val="22"/>
                <w:szCs w:val="22"/>
              </w:rPr>
              <w:t xml:space="preserve"> mająca status dużego przedsiębiorcy </w:t>
            </w:r>
          </w:p>
        </w:tc>
      </w:tr>
      <w:tr w:rsidR="00EA25F7" w14:paraId="3C1B9165" w14:textId="77777777" w:rsidTr="00B92403">
        <w:tc>
          <w:tcPr>
            <w:tcW w:w="2134" w:type="dxa"/>
          </w:tcPr>
          <w:p w14:paraId="18677E95" w14:textId="59535F4C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Badanie wstępne</w:t>
            </w:r>
          </w:p>
        </w:tc>
        <w:tc>
          <w:tcPr>
            <w:tcW w:w="6926" w:type="dxa"/>
          </w:tcPr>
          <w:p w14:paraId="556FC669" w14:textId="1CA1CE1D" w:rsidR="00EA25F7" w:rsidRPr="00E20031" w:rsidRDefault="00440FD9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p</w:t>
            </w:r>
            <w:r w:rsidR="00EA25F7"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ierwszy etap udziału </w:t>
            </w:r>
            <w:r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p</w:t>
            </w:r>
            <w:r w:rsidR="00EA25F7"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rzedsiębiorstw w systemie SPEKTRUM 2030, polegający na analizie zgłoszenia przez konsultantów ARP S.A. Udział w tym etapie jest obowiązkowy przed złożeniem wniosku o udzielenie grantu</w:t>
            </w:r>
          </w:p>
        </w:tc>
      </w:tr>
      <w:tr w:rsidR="00EA25F7" w14:paraId="68E3C3D1" w14:textId="77777777" w:rsidTr="00B92403">
        <w:tc>
          <w:tcPr>
            <w:tcW w:w="2134" w:type="dxa"/>
          </w:tcPr>
          <w:p w14:paraId="08A5B513" w14:textId="210C7045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Baza IOB</w:t>
            </w:r>
          </w:p>
        </w:tc>
        <w:tc>
          <w:tcPr>
            <w:tcW w:w="6926" w:type="dxa"/>
          </w:tcPr>
          <w:p w14:paraId="58204429" w14:textId="307301D1" w:rsidR="00EA25F7" w:rsidRPr="00E20031" w:rsidRDefault="00440FD9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s</w:t>
            </w:r>
            <w:r w:rsidR="00EA25F7"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tworzona przez ARP S.A. w ramach systemu SPEKTRUM </w:t>
            </w:r>
            <w:r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baza </w:t>
            </w:r>
            <w:r w:rsidR="00EA25F7"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akredytowan</w:t>
            </w:r>
            <w:r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ych </w:t>
            </w:r>
            <w:r w:rsidR="00A426BD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IOB</w:t>
            </w:r>
            <w:r w:rsidR="00A426BD"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EA25F7"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dostępna pod adresem </w:t>
            </w:r>
            <w:hyperlink r:id="rId12" w:history="1">
              <w:r w:rsidR="00EA25F7" w:rsidRPr="00E20031">
                <w:rPr>
                  <w:rStyle w:val="Hipercze"/>
                  <w:rFonts w:ascii="Calibri" w:hAnsi="Calibri"/>
                  <w:color w:val="auto"/>
                  <w:sz w:val="22"/>
                  <w:szCs w:val="22"/>
                  <w:lang w:eastAsia="en-US"/>
                </w:rPr>
                <w:t>www.arp.gda.pl/spektrum</w:t>
              </w:r>
            </w:hyperlink>
          </w:p>
        </w:tc>
      </w:tr>
      <w:tr w:rsidR="00B92403" w14:paraId="46DB9191" w14:textId="77777777" w:rsidTr="00B92403">
        <w:tc>
          <w:tcPr>
            <w:tcW w:w="2134" w:type="dxa"/>
          </w:tcPr>
          <w:p w14:paraId="112B6C68" w14:textId="19E4919D" w:rsidR="00B92403" w:rsidRPr="00A12852" w:rsidRDefault="00B92403" w:rsidP="00E20031">
            <w:pPr>
              <w:pStyle w:val="Akapitzlist"/>
              <w:spacing w:after="120"/>
              <w:ind w:left="0"/>
              <w:rPr>
                <w:rFonts w:ascii="Calibri" w:hAnsi="Calibri"/>
                <w:sz w:val="22"/>
                <w:szCs w:val="22"/>
                <w:lang w:eastAsia="en-US"/>
              </w:rPr>
            </w:pPr>
            <w:r w:rsidRPr="00541D31">
              <w:rPr>
                <w:rFonts w:ascii="Calibri" w:hAnsi="Calibri"/>
                <w:color w:val="auto"/>
                <w:sz w:val="22"/>
                <w:szCs w:val="22"/>
              </w:rPr>
              <w:t xml:space="preserve">Branże kluczowe </w:t>
            </w:r>
            <w:r w:rsidRPr="00541D31">
              <w:rPr>
                <w:rFonts w:ascii="Calibri" w:hAnsi="Calibri"/>
                <w:color w:val="auto"/>
                <w:sz w:val="22"/>
                <w:szCs w:val="22"/>
                <w:shd w:val="clear" w:color="auto" w:fill="FFFFFF"/>
              </w:rPr>
              <w:t>dla gospodarki województwa pomorskiego</w:t>
            </w:r>
          </w:p>
        </w:tc>
        <w:tc>
          <w:tcPr>
            <w:tcW w:w="6926" w:type="dxa"/>
          </w:tcPr>
          <w:p w14:paraId="49EA9178" w14:textId="0E64A9B2" w:rsidR="00B92403" w:rsidRDefault="00991465" w:rsidP="00E20031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Times New Roman"/>
                <w:color w:val="auto"/>
                <w:sz w:val="22"/>
                <w:szCs w:val="22"/>
              </w:rPr>
              <w:t>b</w:t>
            </w:r>
            <w:r w:rsidR="00B92403" w:rsidRPr="00541D31">
              <w:rPr>
                <w:rFonts w:ascii="Calibri" w:hAnsi="Calibri" w:cs="Times New Roman"/>
                <w:color w:val="auto"/>
                <w:sz w:val="22"/>
                <w:szCs w:val="22"/>
              </w:rPr>
              <w:t xml:space="preserve">ranże kluczowe mające istotne znaczenie dla rozwoju poszczególnych obszarów województwa pomorskiego określone w uchwale Nr 580/548/24 Zarządu Województwa Pomorskiego (ZWP) z dnia 16 maja 2024 r. zmienionej uchwałą nr 1502/48/24 ZWP z dnia 10 grudnia 2024 </w:t>
            </w:r>
            <w:r w:rsidR="00B92403" w:rsidRPr="00541D31">
              <w:rPr>
                <w:rFonts w:ascii="Calibri" w:eastAsiaTheme="minorHAnsi" w:hAnsi="Calibri" w:cs="Times New Roman"/>
                <w:color w:val="auto"/>
                <w:sz w:val="22"/>
                <w:szCs w:val="22"/>
                <w14:ligatures w14:val="standardContextual"/>
              </w:rPr>
              <w:t xml:space="preserve">w sprawie wyboru branż kluczowych dla gospodarki województwa pomorskiego z uwzględnieniem specyfiki </w:t>
            </w:r>
            <w:proofErr w:type="spellStart"/>
            <w:r w:rsidR="00B92403" w:rsidRPr="00541D31">
              <w:rPr>
                <w:rFonts w:ascii="Calibri" w:eastAsiaTheme="minorHAnsi" w:hAnsi="Calibri" w:cs="Times New Roman"/>
                <w:color w:val="auto"/>
                <w:sz w:val="22"/>
                <w:szCs w:val="22"/>
                <w14:ligatures w14:val="standardContextual"/>
              </w:rPr>
              <w:t>subregionalnej</w:t>
            </w:r>
            <w:proofErr w:type="spellEnd"/>
            <w:r w:rsidR="00B92403" w:rsidRPr="00541D31">
              <w:rPr>
                <w:rFonts w:ascii="Calibri" w:hAnsi="Calibri" w:cs="Times New Roman"/>
                <w:color w:val="auto"/>
                <w:sz w:val="22"/>
                <w:szCs w:val="22"/>
              </w:rPr>
              <w:t>. O przynależności do poszczególnych branż kluczowych decyduje dział lub sekcja PKD, pod którym/ą został zarejestrowany dany podmiot gospodarczy</w:t>
            </w:r>
          </w:p>
        </w:tc>
      </w:tr>
      <w:tr w:rsidR="00A12852" w14:paraId="690B3B42" w14:textId="77777777" w:rsidTr="00B92403">
        <w:tc>
          <w:tcPr>
            <w:tcW w:w="2134" w:type="dxa"/>
          </w:tcPr>
          <w:p w14:paraId="1A635C53" w14:textId="4F65F6AA" w:rsidR="00A12852" w:rsidRPr="00A12852" w:rsidRDefault="00A12852" w:rsidP="00E20031">
            <w:pPr>
              <w:pStyle w:val="Akapitzlist"/>
              <w:spacing w:after="120"/>
              <w:ind w:left="0"/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</w:pPr>
            <w:r w:rsidRPr="00A12852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FEP</w:t>
            </w:r>
          </w:p>
        </w:tc>
        <w:tc>
          <w:tcPr>
            <w:tcW w:w="6926" w:type="dxa"/>
          </w:tcPr>
          <w:p w14:paraId="70D9A7E7" w14:textId="31CAF51D" w:rsidR="00A12852" w:rsidRPr="00A12852" w:rsidRDefault="00A12852" w:rsidP="00E20031">
            <w:pPr>
              <w:pStyle w:val="Akapitzlist"/>
              <w:spacing w:after="120"/>
              <w:ind w:left="0"/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</w:pPr>
            <w:r w:rsidRPr="00A12852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Fundusze Europejskie dla Pomorza na lata 2021-2027</w:t>
            </w:r>
          </w:p>
        </w:tc>
      </w:tr>
      <w:tr w:rsidR="00BF28AE" w14:paraId="616E6BE2" w14:textId="77777777" w:rsidTr="00B92403">
        <w:tc>
          <w:tcPr>
            <w:tcW w:w="2134" w:type="dxa"/>
          </w:tcPr>
          <w:p w14:paraId="2B9F557A" w14:textId="41286CDF" w:rsidR="00BF28AE" w:rsidRPr="00D04ABA" w:rsidRDefault="00BF28AE" w:rsidP="00E20031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D04AB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Formularz zgłoszeniowy</w:t>
            </w:r>
          </w:p>
        </w:tc>
        <w:tc>
          <w:tcPr>
            <w:tcW w:w="6926" w:type="dxa"/>
          </w:tcPr>
          <w:p w14:paraId="1A9F0423" w14:textId="53AA413D" w:rsidR="00BF28AE" w:rsidRPr="00D04ABA" w:rsidRDefault="00541D31" w:rsidP="00E20031">
            <w:pPr>
              <w:pStyle w:val="Akapitzlist"/>
              <w:spacing w:after="120"/>
              <w:ind w:left="0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f</w:t>
            </w:r>
            <w:r w:rsidR="00CD72FB" w:rsidRPr="00D04AB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ormularz</w:t>
            </w:r>
            <w:r w:rsidR="001606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elektroniczny</w:t>
            </w:r>
            <w:r w:rsidR="00CD72FB" w:rsidRPr="00D04AB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dla MŚP, które chce</w:t>
            </w:r>
            <w:r w:rsidR="001606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przystąpić do projektu </w:t>
            </w:r>
            <w:r w:rsidR="00E30DA7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i </w:t>
            </w:r>
            <w:r w:rsidR="00E30DA7" w:rsidRPr="00D04AB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zgłosić</w:t>
            </w:r>
            <w:r w:rsidR="00D04ABA" w:rsidRPr="00D04AB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się na badanie wstępne</w:t>
            </w:r>
            <w:r w:rsidR="001606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i </w:t>
            </w:r>
            <w:proofErr w:type="spellStart"/>
            <w:r w:rsidR="00160699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preaudyt</w:t>
            </w:r>
            <w:proofErr w:type="spellEnd"/>
            <w:r w:rsidR="00D04ABA" w:rsidRPr="00D04ABA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 xml:space="preserve"> </w:t>
            </w:r>
          </w:p>
        </w:tc>
      </w:tr>
      <w:tr w:rsidR="00EA25F7" w14:paraId="356F5FD2" w14:textId="77777777" w:rsidTr="00B92403">
        <w:tc>
          <w:tcPr>
            <w:tcW w:w="2134" w:type="dxa"/>
          </w:tcPr>
          <w:p w14:paraId="1BE2AE51" w14:textId="09D27099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GBER</w:t>
            </w:r>
          </w:p>
        </w:tc>
        <w:tc>
          <w:tcPr>
            <w:tcW w:w="6926" w:type="dxa"/>
          </w:tcPr>
          <w:p w14:paraId="624613B8" w14:textId="762A7725" w:rsidR="00EA25F7" w:rsidRPr="00440FD9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iCs/>
                <w:smallCaps/>
                <w:color w:val="auto"/>
                <w:sz w:val="22"/>
                <w:szCs w:val="22"/>
              </w:rPr>
            </w:pPr>
            <w:r w:rsidRPr="00440FD9">
              <w:rPr>
                <w:rFonts w:ascii="Calibri" w:hAnsi="Calibri"/>
                <w:iCs/>
                <w:color w:val="auto"/>
                <w:sz w:val="22"/>
                <w:szCs w:val="22"/>
                <w:lang w:eastAsia="en-US"/>
              </w:rPr>
              <w:t>Rozporządzenie Komisji (UE) nr 651/2014 z dnia 17 czerwca 2014 r. uznające niektóre rodzaje pomocy za zgodne z rynkiem wewnętrznym w zastosowaniu art. 107 i 108 Traktatu (</w:t>
            </w:r>
            <w:proofErr w:type="spellStart"/>
            <w:r w:rsidRPr="00440FD9">
              <w:rPr>
                <w:rFonts w:ascii="Calibri" w:hAnsi="Calibri"/>
                <w:iCs/>
                <w:color w:val="auto"/>
                <w:sz w:val="22"/>
                <w:szCs w:val="22"/>
                <w:lang w:eastAsia="en-US"/>
              </w:rPr>
              <w:t>Dz.Urz</w:t>
            </w:r>
            <w:proofErr w:type="spellEnd"/>
            <w:r w:rsidRPr="00440FD9">
              <w:rPr>
                <w:rFonts w:ascii="Calibri" w:hAnsi="Calibri"/>
                <w:iCs/>
                <w:color w:val="auto"/>
                <w:sz w:val="22"/>
                <w:szCs w:val="22"/>
                <w:lang w:eastAsia="en-US"/>
              </w:rPr>
              <w:t>. UE L 187</w:t>
            </w:r>
            <w:r w:rsidR="008454AD">
              <w:rPr>
                <w:rFonts w:ascii="Calibri" w:hAnsi="Calibri"/>
                <w:iCs/>
                <w:color w:val="auto"/>
                <w:sz w:val="22"/>
                <w:szCs w:val="22"/>
                <w:lang w:eastAsia="en-US"/>
              </w:rPr>
              <w:t>.1</w:t>
            </w:r>
            <w:r w:rsidRPr="00440FD9">
              <w:rPr>
                <w:rFonts w:ascii="Calibri" w:hAnsi="Calibri"/>
                <w:iCs/>
                <w:color w:val="auto"/>
                <w:sz w:val="22"/>
                <w:szCs w:val="22"/>
                <w:lang w:eastAsia="en-US"/>
              </w:rPr>
              <w:t xml:space="preserve"> z 26.06.2014 ze zm.)</w:t>
            </w:r>
          </w:p>
        </w:tc>
      </w:tr>
      <w:tr w:rsidR="00EA25F7" w14:paraId="1E4256DE" w14:textId="77777777" w:rsidTr="00B92403">
        <w:tc>
          <w:tcPr>
            <w:tcW w:w="2134" w:type="dxa"/>
          </w:tcPr>
          <w:p w14:paraId="0CBBDD4C" w14:textId="67CD3F5B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Grant</w:t>
            </w:r>
          </w:p>
        </w:tc>
        <w:tc>
          <w:tcPr>
            <w:tcW w:w="6926" w:type="dxa"/>
          </w:tcPr>
          <w:p w14:paraId="1E257691" w14:textId="41CAC36A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 xml:space="preserve">środki finansowe Europejskiego Funduszu Rozwoju Regionalnego, </w:t>
            </w:r>
            <w:r w:rsidR="00003BBC">
              <w:rPr>
                <w:rFonts w:ascii="Calibri" w:hAnsi="Calibri"/>
                <w:color w:val="auto"/>
                <w:sz w:val="22"/>
                <w:szCs w:val="22"/>
              </w:rPr>
              <w:t>którymi</w:t>
            </w:r>
            <w:r w:rsidR="00003BBC" w:rsidRPr="00E20031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>ARP S.A. w ramach realizacji projektu grantowego „Pomorski System Usług Informacyjnych i Doradczych SPEKTRUM 2030” (</w:t>
            </w:r>
            <w:r w:rsidRPr="00E20031">
              <w:rPr>
                <w:rFonts w:ascii="Calibri" w:hAnsi="Calibri"/>
                <w:noProof/>
                <w:color w:val="auto"/>
                <w:sz w:val="22"/>
                <w:szCs w:val="22"/>
              </w:rPr>
              <w:t xml:space="preserve">SPEKTRUM 2030) </w:t>
            </w:r>
            <w:r w:rsidR="00003BBC">
              <w:rPr>
                <w:rFonts w:ascii="Calibri" w:hAnsi="Calibri"/>
                <w:color w:val="auto"/>
                <w:sz w:val="22"/>
                <w:szCs w:val="22"/>
              </w:rPr>
              <w:t>zrefunduje</w:t>
            </w:r>
            <w:r w:rsidR="00003BBC" w:rsidRPr="00E20031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 xml:space="preserve">grantobiorcy </w:t>
            </w:r>
            <w:r w:rsidR="00003BBC">
              <w:rPr>
                <w:rFonts w:ascii="Calibri" w:hAnsi="Calibri"/>
                <w:color w:val="auto"/>
                <w:sz w:val="22"/>
                <w:szCs w:val="22"/>
              </w:rPr>
              <w:t>część</w:t>
            </w:r>
            <w:r w:rsidR="00003BBC" w:rsidRPr="00E20031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zakup</w:t>
            </w:r>
            <w:r w:rsidR="00003BBC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u</w:t>
            </w:r>
            <w:r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="00003BBC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SUD</w:t>
            </w:r>
            <w:r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 od IOB</w:t>
            </w:r>
          </w:p>
        </w:tc>
      </w:tr>
      <w:tr w:rsidR="00EA25F7" w14:paraId="28BCFD5C" w14:textId="77777777" w:rsidTr="00B92403">
        <w:tc>
          <w:tcPr>
            <w:tcW w:w="2134" w:type="dxa"/>
          </w:tcPr>
          <w:p w14:paraId="720B5358" w14:textId="727E659F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Grantobiorca</w:t>
            </w:r>
          </w:p>
        </w:tc>
        <w:tc>
          <w:tcPr>
            <w:tcW w:w="6926" w:type="dxa"/>
          </w:tcPr>
          <w:p w14:paraId="378948DC" w14:textId="1691A812" w:rsidR="00EA25F7" w:rsidRPr="00E20031" w:rsidRDefault="00A426BD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MŚP posiadające siedzibę w województwie pomorskim</w:t>
            </w:r>
            <w:r w:rsidR="00EA25F7" w:rsidRPr="00E20031">
              <w:rPr>
                <w:rFonts w:ascii="Calibri" w:hAnsi="Calibri"/>
                <w:color w:val="auto"/>
                <w:sz w:val="22"/>
                <w:szCs w:val="22"/>
              </w:rPr>
              <w:t xml:space="preserve">, któremu ARP S.A. powierzy grant na zakup 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SUD</w:t>
            </w:r>
            <w:r w:rsidR="00EA25F7" w:rsidRPr="00E20031">
              <w:rPr>
                <w:rFonts w:ascii="Calibri" w:hAnsi="Calibri"/>
                <w:color w:val="auto"/>
                <w:sz w:val="22"/>
                <w:szCs w:val="22"/>
              </w:rPr>
              <w:t xml:space="preserve"> od IOB</w:t>
            </w:r>
          </w:p>
        </w:tc>
      </w:tr>
      <w:tr w:rsidR="00EA25F7" w14:paraId="63067E37" w14:textId="77777777" w:rsidTr="00B92403">
        <w:tc>
          <w:tcPr>
            <w:tcW w:w="2134" w:type="dxa"/>
          </w:tcPr>
          <w:p w14:paraId="7550794D" w14:textId="02B95098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>Grantodawca</w:t>
            </w:r>
          </w:p>
        </w:tc>
        <w:tc>
          <w:tcPr>
            <w:tcW w:w="6926" w:type="dxa"/>
          </w:tcPr>
          <w:p w14:paraId="2B4A78BC" w14:textId="07E2CE72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>ARP S.A. realizująca projekt grantowy, w ramach którego udziela grantów na realizację zadań służących osiągnięciu celu tego projektu</w:t>
            </w:r>
          </w:p>
        </w:tc>
      </w:tr>
      <w:tr w:rsidR="00EA25F7" w14:paraId="6EB533E7" w14:textId="77777777" w:rsidTr="00B92403">
        <w:tc>
          <w:tcPr>
            <w:tcW w:w="2134" w:type="dxa"/>
          </w:tcPr>
          <w:p w14:paraId="0B24ED7C" w14:textId="63A8E97B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>IOB</w:t>
            </w:r>
          </w:p>
        </w:tc>
        <w:tc>
          <w:tcPr>
            <w:tcW w:w="6926" w:type="dxa"/>
          </w:tcPr>
          <w:p w14:paraId="22B757EF" w14:textId="66BB3FFF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>Instytucj</w:t>
            </w:r>
            <w:r w:rsidR="00BF257B">
              <w:rPr>
                <w:rFonts w:ascii="Calibri" w:hAnsi="Calibri"/>
                <w:color w:val="auto"/>
                <w:sz w:val="22"/>
                <w:szCs w:val="22"/>
              </w:rPr>
              <w:t>a</w:t>
            </w: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 xml:space="preserve"> Otoczenia Biznesu</w:t>
            </w:r>
            <w:r w:rsidR="00407EA2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BF257B">
              <w:rPr>
                <w:rFonts w:ascii="Calibri" w:hAnsi="Calibri"/>
                <w:color w:val="auto"/>
                <w:sz w:val="22"/>
                <w:szCs w:val="22"/>
              </w:rPr>
              <w:t>–</w:t>
            </w:r>
            <w:r w:rsidR="00407EA2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="00407EA2" w:rsidRPr="00E20031">
              <w:rPr>
                <w:rFonts w:ascii="Calibri" w:hAnsi="Calibri"/>
                <w:color w:val="auto"/>
                <w:sz w:val="22"/>
                <w:szCs w:val="22"/>
              </w:rPr>
              <w:t>wykonawca specjalistycznej usługi doradczej</w:t>
            </w:r>
            <w:r w:rsidR="00407EA2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>tj. bez względu na formę prawną, podmiot prowadząc</w:t>
            </w:r>
            <w:r w:rsidR="00BF257B">
              <w:rPr>
                <w:rFonts w:ascii="Calibri" w:hAnsi="Calibri"/>
                <w:color w:val="auto"/>
                <w:sz w:val="22"/>
                <w:szCs w:val="22"/>
              </w:rPr>
              <w:t>y</w:t>
            </w: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 xml:space="preserve"> działalność na rzecz rozwoju przedsiębiorczości i innowacyjności, posiadając</w:t>
            </w:r>
            <w:r w:rsidR="00BF257B">
              <w:rPr>
                <w:rFonts w:ascii="Calibri" w:hAnsi="Calibri"/>
                <w:color w:val="auto"/>
                <w:sz w:val="22"/>
                <w:szCs w:val="22"/>
              </w:rPr>
              <w:t>y</w:t>
            </w: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 xml:space="preserve"> bazę materialną, techniczną i zasoby ludzkie oraz kompetenc</w:t>
            </w:r>
            <w:r w:rsidR="00A753FC">
              <w:rPr>
                <w:rFonts w:ascii="Calibri" w:hAnsi="Calibri"/>
                <w:color w:val="auto"/>
                <w:sz w:val="22"/>
                <w:szCs w:val="22"/>
              </w:rPr>
              <w:t>je</w:t>
            </w: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 xml:space="preserve"> </w:t>
            </w: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niezbędne do świadczenia usług na rzecz sektora MŚP, któr</w:t>
            </w:r>
            <w:r w:rsidR="00BF257B">
              <w:rPr>
                <w:rFonts w:ascii="Calibri" w:hAnsi="Calibri"/>
                <w:color w:val="auto"/>
                <w:sz w:val="22"/>
                <w:szCs w:val="22"/>
              </w:rPr>
              <w:t>y</w:t>
            </w: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 xml:space="preserve"> na zlecenie grantobiorcy świadcz</w:t>
            </w:r>
            <w:r w:rsidR="00BF257B">
              <w:rPr>
                <w:rFonts w:ascii="Calibri" w:hAnsi="Calibri"/>
                <w:color w:val="auto"/>
                <w:sz w:val="22"/>
                <w:szCs w:val="22"/>
              </w:rPr>
              <w:t>y</w:t>
            </w: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 xml:space="preserve"> specjalistyczną usługę doradczą objętą wsparciem w ramach </w:t>
            </w:r>
            <w:r w:rsidR="00BF257B">
              <w:rPr>
                <w:rFonts w:ascii="Calibri" w:hAnsi="Calibri"/>
                <w:color w:val="auto"/>
                <w:sz w:val="22"/>
                <w:szCs w:val="22"/>
              </w:rPr>
              <w:t>p</w:t>
            </w: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>rojektu</w:t>
            </w:r>
          </w:p>
        </w:tc>
      </w:tr>
      <w:tr w:rsidR="002217DD" w14:paraId="163EBFF1" w14:textId="77777777" w:rsidTr="00B92403">
        <w:tc>
          <w:tcPr>
            <w:tcW w:w="2134" w:type="dxa"/>
          </w:tcPr>
          <w:p w14:paraId="7B65335D" w14:textId="749C39C4" w:rsidR="002217DD" w:rsidRPr="00541D31" w:rsidRDefault="002217DD" w:rsidP="00E20031">
            <w:pPr>
              <w:pStyle w:val="Akapitzlist"/>
              <w:spacing w:after="120"/>
              <w:ind w:left="0"/>
              <w:rPr>
                <w:rFonts w:ascii="Calibri" w:hAnsi="Calibri"/>
                <w:color w:val="auto"/>
                <w:sz w:val="22"/>
                <w:szCs w:val="22"/>
              </w:rPr>
            </w:pPr>
            <w:r w:rsidRPr="00541D31">
              <w:rPr>
                <w:rFonts w:ascii="Calibri" w:hAnsi="Calibri"/>
                <w:color w:val="auto"/>
                <w:sz w:val="22"/>
                <w:szCs w:val="22"/>
              </w:rPr>
              <w:lastRenderedPageBreak/>
              <w:t>ISP</w:t>
            </w:r>
          </w:p>
        </w:tc>
        <w:tc>
          <w:tcPr>
            <w:tcW w:w="6926" w:type="dxa"/>
          </w:tcPr>
          <w:p w14:paraId="747060CE" w14:textId="48B709B4" w:rsidR="002217DD" w:rsidRPr="00541D31" w:rsidRDefault="002217DD" w:rsidP="00E20031">
            <w:pPr>
              <w:pStyle w:val="Akapitzlist"/>
              <w:spacing w:after="120"/>
              <w:ind w:left="0"/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</w:pPr>
            <w:r w:rsidRPr="00541D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Inteligentne Specjalizacje Pomorza</w:t>
            </w:r>
          </w:p>
        </w:tc>
      </w:tr>
      <w:tr w:rsidR="00EA25F7" w14:paraId="739F07BC" w14:textId="77777777" w:rsidTr="00B92403">
        <w:tc>
          <w:tcPr>
            <w:tcW w:w="2134" w:type="dxa"/>
          </w:tcPr>
          <w:p w14:paraId="38951B15" w14:textId="25CB66AD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>Konsultant</w:t>
            </w:r>
          </w:p>
        </w:tc>
        <w:tc>
          <w:tcPr>
            <w:tcW w:w="6926" w:type="dxa"/>
          </w:tcPr>
          <w:p w14:paraId="4B3CB956" w14:textId="6423271E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pracownik ARP S.A., realizujący w ramach systemu SPEKTRUM 2030 </w:t>
            </w:r>
            <w:r w:rsidR="00407EA2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b</w:t>
            </w:r>
            <w:r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adanie wstępne oraz </w:t>
            </w:r>
            <w:proofErr w:type="spellStart"/>
            <w:r w:rsidR="00407EA2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p</w:t>
            </w:r>
            <w:r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reaudyt</w:t>
            </w:r>
            <w:proofErr w:type="spellEnd"/>
          </w:p>
        </w:tc>
      </w:tr>
      <w:tr w:rsidR="00EA25F7" w14:paraId="01E0C87C" w14:textId="77777777" w:rsidTr="00B92403">
        <w:tc>
          <w:tcPr>
            <w:tcW w:w="2134" w:type="dxa"/>
          </w:tcPr>
          <w:p w14:paraId="36F89BED" w14:textId="6EDA2D01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KOW</w:t>
            </w:r>
          </w:p>
        </w:tc>
        <w:tc>
          <w:tcPr>
            <w:tcW w:w="6926" w:type="dxa"/>
          </w:tcPr>
          <w:p w14:paraId="7A82AAD6" w14:textId="181BA59E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Komisja Oceny Wniosków</w:t>
            </w:r>
          </w:p>
        </w:tc>
      </w:tr>
      <w:tr w:rsidR="00EA25F7" w14:paraId="718D6B16" w14:textId="77777777" w:rsidTr="00B92403">
        <w:tc>
          <w:tcPr>
            <w:tcW w:w="2134" w:type="dxa"/>
          </w:tcPr>
          <w:p w14:paraId="2777F086" w14:textId="48D302C9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bookmarkStart w:id="0" w:name="_Hlk201570787"/>
            <w:r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MŚP</w:t>
            </w:r>
            <w:bookmarkEnd w:id="0"/>
          </w:p>
        </w:tc>
        <w:tc>
          <w:tcPr>
            <w:tcW w:w="6926" w:type="dxa"/>
          </w:tcPr>
          <w:p w14:paraId="3F53165B" w14:textId="4EA3EA56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>mikro-, małe i średnie przedsiębiorstwo zgodnie z definicją MŚP zawartą w załączniku nr 1 do GBER, wpisane do rejestru przedsiębiorców KRS</w:t>
            </w:r>
            <w:r w:rsidR="001E5FD9">
              <w:rPr>
                <w:rFonts w:ascii="Calibri" w:hAnsi="Calibri"/>
                <w:color w:val="auto"/>
                <w:sz w:val="22"/>
                <w:szCs w:val="22"/>
              </w:rPr>
              <w:t xml:space="preserve"> (</w:t>
            </w:r>
            <w:r w:rsidR="00A12852">
              <w:rPr>
                <w:rFonts w:ascii="Calibri" w:hAnsi="Calibri"/>
                <w:color w:val="auto"/>
                <w:sz w:val="22"/>
                <w:szCs w:val="22"/>
              </w:rPr>
              <w:t>Krajowy Rejestr Sądow</w:t>
            </w:r>
            <w:r w:rsidR="00A12852" w:rsidRPr="00A12852">
              <w:rPr>
                <w:rFonts w:ascii="Calibri" w:hAnsi="Calibri"/>
                <w:color w:val="auto"/>
                <w:sz w:val="22"/>
                <w:szCs w:val="22"/>
              </w:rPr>
              <w:t>y</w:t>
            </w:r>
            <w:r w:rsidR="001E5FD9" w:rsidRPr="00A12852">
              <w:rPr>
                <w:rFonts w:ascii="Calibri" w:hAnsi="Calibri"/>
                <w:color w:val="auto"/>
                <w:sz w:val="22"/>
                <w:szCs w:val="22"/>
              </w:rPr>
              <w:t>)</w:t>
            </w:r>
            <w:r w:rsidRPr="00A12852">
              <w:rPr>
                <w:rFonts w:ascii="Calibri" w:hAnsi="Calibri"/>
                <w:color w:val="auto"/>
                <w:sz w:val="22"/>
                <w:szCs w:val="22"/>
              </w:rPr>
              <w:t xml:space="preserve"> lub CEIDG</w:t>
            </w:r>
            <w:r w:rsidR="001E5FD9" w:rsidRPr="00A12852">
              <w:rPr>
                <w:rFonts w:ascii="Calibri" w:hAnsi="Calibri"/>
                <w:color w:val="auto"/>
                <w:sz w:val="22"/>
                <w:szCs w:val="22"/>
              </w:rPr>
              <w:t xml:space="preserve"> (</w:t>
            </w:r>
            <w:r w:rsidR="00A12852" w:rsidRPr="00A12852">
              <w:rPr>
                <w:rFonts w:asciiTheme="minorHAnsi" w:eastAsia="Times New Roman" w:hAnsiTheme="minorHAnsi" w:cstheme="minorHAnsi"/>
                <w:color w:val="auto"/>
                <w:sz w:val="22"/>
                <w:szCs w:val="22"/>
              </w:rPr>
              <w:t>Centralna Ewidencja i Informacja o Działalności Gospodarczej</w:t>
            </w:r>
            <w:r w:rsidR="001E5FD9" w:rsidRPr="00A12852">
              <w:rPr>
                <w:rFonts w:ascii="Calibri" w:hAnsi="Calibri"/>
                <w:color w:val="auto"/>
                <w:sz w:val="22"/>
                <w:szCs w:val="22"/>
              </w:rPr>
              <w:t>)</w:t>
            </w:r>
          </w:p>
        </w:tc>
      </w:tr>
      <w:tr w:rsidR="00EA25F7" w14:paraId="6C863F5A" w14:textId="77777777" w:rsidTr="00B92403">
        <w:tc>
          <w:tcPr>
            <w:tcW w:w="2134" w:type="dxa"/>
          </w:tcPr>
          <w:p w14:paraId="18BD1582" w14:textId="4A03AC9A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proofErr w:type="spellStart"/>
            <w:r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Preaudyt</w:t>
            </w:r>
            <w:proofErr w:type="spellEnd"/>
          </w:p>
        </w:tc>
        <w:tc>
          <w:tcPr>
            <w:tcW w:w="6926" w:type="dxa"/>
          </w:tcPr>
          <w:p w14:paraId="28EECEF4" w14:textId="48923C40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pogłębiona analiza potrzeb </w:t>
            </w:r>
            <w:r w:rsidR="00407EA2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p</w:t>
            </w:r>
            <w:r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rzedsiębiorstw w zakresie specjalistycznych usług doradczych</w:t>
            </w:r>
            <w:r w:rsidR="00407EA2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. </w:t>
            </w:r>
            <w:r w:rsidR="00407EA2"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Udział w </w:t>
            </w:r>
            <w:proofErr w:type="spellStart"/>
            <w:r w:rsidR="00407EA2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preaudycie</w:t>
            </w:r>
            <w:proofErr w:type="spellEnd"/>
            <w:r w:rsidR="00407EA2"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 jest obowiązkowy przed złożeniem wniosku o udzielenie grantu</w:t>
            </w:r>
          </w:p>
        </w:tc>
      </w:tr>
      <w:tr w:rsidR="00EA25F7" w14:paraId="0F17C2E9" w14:textId="77777777" w:rsidTr="00B92403">
        <w:tc>
          <w:tcPr>
            <w:tcW w:w="2134" w:type="dxa"/>
          </w:tcPr>
          <w:p w14:paraId="7539624B" w14:textId="1260CE3D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Projekt</w:t>
            </w:r>
          </w:p>
        </w:tc>
        <w:tc>
          <w:tcPr>
            <w:tcW w:w="6926" w:type="dxa"/>
          </w:tcPr>
          <w:p w14:paraId="357CC82A" w14:textId="2964F8ED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>przedsięwzięcie zmierzające do osiągnięcia założonego celu określonego wskaźnikami, z początkiem i końcem realizacji, zgłoszone do objęcia albo objęte współfinansowaniem Europejskiego Funduszu Rozwoju Regionalnego w ramach projektu grantowego na podstawie umowy o powierzenie grantu</w:t>
            </w:r>
          </w:p>
        </w:tc>
      </w:tr>
      <w:tr w:rsidR="00EA25F7" w14:paraId="12C14AAF" w14:textId="77777777" w:rsidTr="00B92403">
        <w:tc>
          <w:tcPr>
            <w:tcW w:w="2134" w:type="dxa"/>
          </w:tcPr>
          <w:p w14:paraId="087564EE" w14:textId="1C4A2E38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>Refundacja</w:t>
            </w:r>
          </w:p>
        </w:tc>
        <w:tc>
          <w:tcPr>
            <w:tcW w:w="6926" w:type="dxa"/>
          </w:tcPr>
          <w:p w14:paraId="1AADA5E0" w14:textId="4B58E6CF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 xml:space="preserve">zwrot grantobiorcy części wydatków kwalifikowanych poniesionych w związku z realizacją </w:t>
            </w:r>
            <w:r w:rsidR="006245FA">
              <w:rPr>
                <w:rFonts w:ascii="Calibri" w:hAnsi="Calibri"/>
                <w:color w:val="auto"/>
                <w:sz w:val="22"/>
                <w:szCs w:val="22"/>
              </w:rPr>
              <w:t>p</w:t>
            </w: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 xml:space="preserve">rojektu, dokonany przez </w:t>
            </w:r>
            <w:proofErr w:type="spellStart"/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>grantodawcę</w:t>
            </w:r>
            <w:proofErr w:type="spellEnd"/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 xml:space="preserve"> na podstawie </w:t>
            </w:r>
            <w:r w:rsidR="006245FA">
              <w:rPr>
                <w:rFonts w:ascii="Calibri" w:hAnsi="Calibri"/>
                <w:color w:val="auto"/>
                <w:sz w:val="22"/>
                <w:szCs w:val="22"/>
              </w:rPr>
              <w:t>w</w:t>
            </w: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 xml:space="preserve">niosku o płatność oraz po spełnieniu warunków określonych w </w:t>
            </w:r>
            <w:r w:rsidR="006245FA">
              <w:rPr>
                <w:rFonts w:ascii="Calibri" w:hAnsi="Calibri"/>
                <w:color w:val="auto"/>
                <w:sz w:val="22"/>
                <w:szCs w:val="22"/>
              </w:rPr>
              <w:t>u</w:t>
            </w: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>mowie o powierzenie grantu</w:t>
            </w:r>
          </w:p>
        </w:tc>
      </w:tr>
      <w:tr w:rsidR="00EA25F7" w14:paraId="5592B13A" w14:textId="77777777" w:rsidTr="00B92403">
        <w:tc>
          <w:tcPr>
            <w:tcW w:w="2134" w:type="dxa"/>
          </w:tcPr>
          <w:p w14:paraId="1C5AD9EB" w14:textId="642CB8A9" w:rsidR="00EA25F7" w:rsidRPr="00E1511C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Siedziba</w:t>
            </w:r>
          </w:p>
        </w:tc>
        <w:tc>
          <w:tcPr>
            <w:tcW w:w="6926" w:type="dxa"/>
          </w:tcPr>
          <w:p w14:paraId="6466C4A4" w14:textId="1AEFF218" w:rsidR="00EA25F7" w:rsidRPr="00E1511C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w przypadku osoby prawnej należy przez to rozumieć miejscowość, w której ma siedzibę jej organ zarządzający, a w przypadku pozostałych podmiotów – adres stałego miejsca wykonywania działalności gospodarczej</w:t>
            </w:r>
          </w:p>
        </w:tc>
      </w:tr>
      <w:tr w:rsidR="002D74E4" w14:paraId="23B9A366" w14:textId="77777777" w:rsidTr="00B92403">
        <w:tc>
          <w:tcPr>
            <w:tcW w:w="2134" w:type="dxa"/>
          </w:tcPr>
          <w:p w14:paraId="210A765E" w14:textId="61DFFD1C" w:rsidR="002D74E4" w:rsidRPr="00E1511C" w:rsidRDefault="002D74E4" w:rsidP="00E20031">
            <w:pPr>
              <w:pStyle w:val="Akapitzlist"/>
              <w:spacing w:after="120"/>
              <w:ind w:left="0"/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</w:pPr>
            <w:r w:rsidRPr="00E1511C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SPEKTRUM</w:t>
            </w:r>
          </w:p>
        </w:tc>
        <w:tc>
          <w:tcPr>
            <w:tcW w:w="6926" w:type="dxa"/>
          </w:tcPr>
          <w:p w14:paraId="296BB2DD" w14:textId="6C698835" w:rsidR="002D74E4" w:rsidRPr="00E1511C" w:rsidRDefault="00160699" w:rsidP="00E20031">
            <w:pPr>
              <w:pStyle w:val="Akapitzlist"/>
              <w:spacing w:after="120"/>
              <w:ind w:left="0"/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</w:pPr>
            <w:r w:rsidRPr="00E1511C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system świadczenia usług doradczych, który miał sw</w:t>
            </w:r>
            <w:r w:rsidR="00A753FC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oj</w:t>
            </w:r>
            <w:r w:rsidRPr="00E1511C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ą pierwszą edycję w latach 2019-2023 i jest kontynuowany jako SPEKTRUM 2030</w:t>
            </w:r>
          </w:p>
        </w:tc>
      </w:tr>
      <w:tr w:rsidR="00EA25F7" w14:paraId="573D1579" w14:textId="77777777" w:rsidTr="00B92403">
        <w:tc>
          <w:tcPr>
            <w:tcW w:w="2134" w:type="dxa"/>
          </w:tcPr>
          <w:p w14:paraId="77A5DC41" w14:textId="71D37968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SPEKTRUM 2030</w:t>
            </w:r>
          </w:p>
        </w:tc>
        <w:tc>
          <w:tcPr>
            <w:tcW w:w="6926" w:type="dxa"/>
          </w:tcPr>
          <w:p w14:paraId="30FF8FD1" w14:textId="2BEADF5D" w:rsidR="00EA25F7" w:rsidRPr="00E20031" w:rsidRDefault="00440FD9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r</w:t>
            </w:r>
            <w:r w:rsidR="00EA25F7"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ealizowany przez ARP S.A. projekt</w:t>
            </w:r>
            <w:r w:rsidR="003B19AA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 grantowy o tytule</w:t>
            </w:r>
            <w:r w:rsidR="00EA25F7" w:rsidRPr="00E20031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 „Pomorski System Usług Informacyjnych i Doradczych SPEKTRUM 2030”, współfinansowany ze środków </w:t>
            </w:r>
            <w:r w:rsidR="00CA1BC9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FEP</w:t>
            </w:r>
          </w:p>
        </w:tc>
      </w:tr>
      <w:tr w:rsidR="00EA25F7" w14:paraId="3CFD1C49" w14:textId="77777777" w:rsidTr="00B92403">
        <w:tc>
          <w:tcPr>
            <w:tcW w:w="2134" w:type="dxa"/>
          </w:tcPr>
          <w:p w14:paraId="5D6DA6E9" w14:textId="36C2A811" w:rsidR="00EA25F7" w:rsidRPr="00E20031" w:rsidRDefault="00EA25F7" w:rsidP="00E20031">
            <w:pPr>
              <w:pStyle w:val="Akapitzlist"/>
              <w:spacing w:after="120"/>
              <w:ind w:left="0"/>
              <w:rPr>
                <w:rFonts w:ascii="Calibri" w:hAnsi="Calibri"/>
                <w:b/>
                <w:smallCaps/>
                <w:color w:val="auto"/>
                <w:sz w:val="22"/>
                <w:szCs w:val="22"/>
              </w:rPr>
            </w:pPr>
            <w:r w:rsidRPr="00E20031">
              <w:rPr>
                <w:rFonts w:ascii="Calibri" w:hAnsi="Calibri"/>
                <w:color w:val="auto"/>
                <w:sz w:val="22"/>
                <w:szCs w:val="22"/>
              </w:rPr>
              <w:t>SUD</w:t>
            </w:r>
          </w:p>
        </w:tc>
        <w:tc>
          <w:tcPr>
            <w:tcW w:w="6926" w:type="dxa"/>
          </w:tcPr>
          <w:p w14:paraId="17EEFA84" w14:textId="3C0FA8C1" w:rsidR="00731255" w:rsidRPr="00731255" w:rsidRDefault="00731255" w:rsidP="00731255">
            <w:pPr>
              <w:spacing w:after="120"/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</w:pPr>
            <w:r w:rsidRPr="00731255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to</w:t>
            </w:r>
            <w:r w:rsidR="00EA25F7" w:rsidRPr="00731255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31255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specjalistyczna usługa doradcza, która spełnia </w:t>
            </w:r>
            <w:r w:rsidR="005A4E37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łącznie poniższe</w:t>
            </w:r>
            <w:r w:rsidRPr="00731255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 warunki:</w:t>
            </w:r>
          </w:p>
          <w:p w14:paraId="460D56B8" w14:textId="21CD4782" w:rsidR="00731255" w:rsidRPr="00731255" w:rsidRDefault="00731255" w:rsidP="00CE083A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</w:pPr>
            <w:r w:rsidRPr="00731255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świadczona jest przez IOB </w:t>
            </w:r>
            <w:r w:rsidR="0097249E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(</w:t>
            </w:r>
            <w:r w:rsidRPr="00731255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z bazy akredytowanych doradców</w:t>
            </w:r>
            <w:r w:rsidR="0097249E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)</w:t>
            </w:r>
            <w:r w:rsidR="00E1511C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;</w:t>
            </w:r>
          </w:p>
          <w:p w14:paraId="08C4B69A" w14:textId="6C5EDB42" w:rsidR="00731255" w:rsidRPr="00731255" w:rsidRDefault="00731255" w:rsidP="00CE083A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</w:pPr>
            <w:r w:rsidRPr="00731255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odpowiada tematycznie obszarom</w:t>
            </w:r>
            <w:r w:rsidR="003A2E00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 </w:t>
            </w:r>
            <w:r w:rsidRPr="00731255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ujętym w bazie IOB</w:t>
            </w:r>
            <w:r w:rsidR="003B183F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;</w:t>
            </w:r>
          </w:p>
          <w:p w14:paraId="67387817" w14:textId="4B23E89A" w:rsidR="00EA25F7" w:rsidRDefault="00731255" w:rsidP="00CE083A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</w:pPr>
            <w:r w:rsidRPr="00731255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nie ma charakteru ciągłego, nie jest związana z kosztami operacyjnymi przedsiębiorstwa, takimi jak bieżące usługi: księgowe, prawne, podatkowe, marketingowe </w:t>
            </w:r>
            <w:r w:rsidR="003B19AA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itp.;</w:t>
            </w:r>
          </w:p>
          <w:p w14:paraId="692C524C" w14:textId="2B1BCE7F" w:rsidR="006B13C7" w:rsidRDefault="006B13C7" w:rsidP="00CE083A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lastRenderedPageBreak/>
              <w:t>nie jest usługą, do wykonania której MŚP jest zobowiązany na mocy prawa (np. przeglądy techniczne, audyty energetyczne</w:t>
            </w:r>
            <w:r w:rsidR="003B19AA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, nadzór autorski</w:t>
            </w:r>
            <w:r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);</w:t>
            </w:r>
          </w:p>
          <w:p w14:paraId="34852484" w14:textId="03C74164" w:rsidR="0097249E" w:rsidRDefault="00832364" w:rsidP="00CE083A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jest „szyta na miarę”, czyli ściśle dopasowana do indywidualnych potrzeb i specyfiki przedsiębiorstwa, które z niej korzysta</w:t>
            </w:r>
            <w:r w:rsidR="00ED6FB7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;</w:t>
            </w:r>
          </w:p>
          <w:p w14:paraId="52A91E52" w14:textId="7C0297B1" w:rsidR="00832364" w:rsidRPr="00731255" w:rsidRDefault="00832364" w:rsidP="00CE083A">
            <w:pPr>
              <w:pStyle w:val="Akapitzlist"/>
              <w:numPr>
                <w:ilvl w:val="0"/>
                <w:numId w:val="33"/>
              </w:numPr>
              <w:spacing w:after="120"/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</w:pPr>
            <w:r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kończy się konkretnym</w:t>
            </w:r>
            <w:r w:rsidR="006E158A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rezultatem najczęściej w formie dokumentu np. raportu, analizy, strategii</w:t>
            </w:r>
            <w:r w:rsidR="00856598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, ekspertyzy</w:t>
            </w:r>
          </w:p>
        </w:tc>
      </w:tr>
      <w:tr w:rsidR="00E861D7" w14:paraId="035339E1" w14:textId="77777777" w:rsidTr="00B92403">
        <w:tc>
          <w:tcPr>
            <w:tcW w:w="2134" w:type="dxa"/>
          </w:tcPr>
          <w:p w14:paraId="5A5BC4FF" w14:textId="0A70E520" w:rsidR="00E861D7" w:rsidRPr="00E1511C" w:rsidRDefault="00E861D7" w:rsidP="00E20031">
            <w:pPr>
              <w:pStyle w:val="Akapitzlist"/>
              <w:spacing w:after="120"/>
              <w:ind w:left="0"/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</w:pPr>
            <w:r w:rsidRPr="00E1511C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lastRenderedPageBreak/>
              <w:t>Umowa o powierzenie grantu</w:t>
            </w:r>
          </w:p>
        </w:tc>
        <w:tc>
          <w:tcPr>
            <w:tcW w:w="6926" w:type="dxa"/>
          </w:tcPr>
          <w:p w14:paraId="0DA162AD" w14:textId="2FC7951C" w:rsidR="00E861D7" w:rsidRPr="00E1511C" w:rsidRDefault="00B36A6B" w:rsidP="00731255">
            <w:pPr>
              <w:spacing w:after="120"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E1511C">
              <w:rPr>
                <w:rFonts w:ascii="Calibri" w:eastAsia="Times New Roman" w:hAnsi="Calibri"/>
                <w:color w:val="auto"/>
                <w:sz w:val="22"/>
                <w:szCs w:val="22"/>
              </w:rPr>
              <w:t xml:space="preserve">umowa zawierana między </w:t>
            </w:r>
            <w:proofErr w:type="spellStart"/>
            <w:r w:rsidRPr="00E1511C">
              <w:rPr>
                <w:rFonts w:ascii="Calibri" w:eastAsia="Times New Roman" w:hAnsi="Calibri"/>
                <w:color w:val="auto"/>
                <w:sz w:val="22"/>
                <w:szCs w:val="22"/>
              </w:rPr>
              <w:t>grantobiorcą</w:t>
            </w:r>
            <w:proofErr w:type="spellEnd"/>
            <w:r w:rsidRPr="00E1511C">
              <w:rPr>
                <w:rFonts w:ascii="Calibri" w:eastAsia="Times New Roman" w:hAnsi="Calibri"/>
                <w:color w:val="auto"/>
                <w:sz w:val="22"/>
                <w:szCs w:val="22"/>
              </w:rPr>
              <w:t xml:space="preserve"> a </w:t>
            </w:r>
            <w:proofErr w:type="spellStart"/>
            <w:r w:rsidRPr="00E1511C">
              <w:rPr>
                <w:rFonts w:ascii="Calibri" w:eastAsia="Times New Roman" w:hAnsi="Calibri"/>
                <w:color w:val="auto"/>
                <w:sz w:val="22"/>
                <w:szCs w:val="22"/>
              </w:rPr>
              <w:t>grantodawcą</w:t>
            </w:r>
            <w:proofErr w:type="spellEnd"/>
            <w:r w:rsidRPr="00E1511C">
              <w:rPr>
                <w:rFonts w:ascii="Calibri" w:eastAsia="Times New Roman" w:hAnsi="Calibri"/>
                <w:color w:val="auto"/>
                <w:sz w:val="22"/>
                <w:szCs w:val="22"/>
              </w:rPr>
              <w:t xml:space="preserve">, </w:t>
            </w:r>
            <w:r w:rsidR="00E30DA7" w:rsidRPr="00E1511C">
              <w:rPr>
                <w:rFonts w:ascii="Calibri" w:eastAsia="Times New Roman" w:hAnsi="Calibri"/>
                <w:color w:val="auto"/>
                <w:sz w:val="22"/>
                <w:szCs w:val="22"/>
              </w:rPr>
              <w:t>określa szczegółowe</w:t>
            </w:r>
            <w:r w:rsidRPr="00E1511C">
              <w:rPr>
                <w:rFonts w:ascii="Calibri" w:eastAsia="Times New Roman" w:hAnsi="Calibri"/>
                <w:color w:val="auto"/>
                <w:sz w:val="22"/>
                <w:szCs w:val="22"/>
              </w:rPr>
              <w:t xml:space="preserve"> zasady dotyczące udzielenia grantu oraz prawa i obowiązki stron związane z realizacją projektu </w:t>
            </w:r>
          </w:p>
        </w:tc>
      </w:tr>
      <w:tr w:rsidR="00413D0D" w14:paraId="102C45D3" w14:textId="77777777" w:rsidTr="00B92403">
        <w:tc>
          <w:tcPr>
            <w:tcW w:w="2134" w:type="dxa"/>
          </w:tcPr>
          <w:p w14:paraId="2DFB3ED9" w14:textId="20E46B83" w:rsidR="00413D0D" w:rsidRPr="00E1511C" w:rsidRDefault="00413D0D" w:rsidP="00E20031">
            <w:pPr>
              <w:pStyle w:val="Akapitzlist"/>
              <w:spacing w:after="120"/>
              <w:ind w:left="0"/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</w:pPr>
            <w:r w:rsidRPr="00E1511C">
              <w:rPr>
                <w:rFonts w:ascii="Calibri" w:hAnsi="Calibri"/>
                <w:color w:val="auto"/>
                <w:sz w:val="22"/>
                <w:szCs w:val="22"/>
                <w:lang w:eastAsia="en-US"/>
              </w:rPr>
              <w:t>Wnioskodawca</w:t>
            </w:r>
          </w:p>
        </w:tc>
        <w:tc>
          <w:tcPr>
            <w:tcW w:w="6926" w:type="dxa"/>
          </w:tcPr>
          <w:p w14:paraId="1AA6E858" w14:textId="06A5B729" w:rsidR="00413D0D" w:rsidRPr="00E1511C" w:rsidRDefault="00413D0D" w:rsidP="00731255">
            <w:pPr>
              <w:spacing w:after="120"/>
              <w:rPr>
                <w:rFonts w:ascii="Calibri" w:eastAsia="Times New Roman" w:hAnsi="Calibri"/>
                <w:color w:val="auto"/>
                <w:sz w:val="22"/>
                <w:szCs w:val="22"/>
              </w:rPr>
            </w:pPr>
            <w:r w:rsidRPr="00E1511C">
              <w:rPr>
                <w:rFonts w:ascii="Calibri" w:eastAsia="Times New Roman" w:hAnsi="Calibri"/>
                <w:color w:val="auto"/>
                <w:sz w:val="22"/>
                <w:szCs w:val="22"/>
              </w:rPr>
              <w:t xml:space="preserve">podmiot, który złożył wniosek o udzielenie grantu, po podpisaniu umowy o powierzenie grantu wnioskodawca staje się </w:t>
            </w:r>
            <w:proofErr w:type="spellStart"/>
            <w:r w:rsidRPr="00E1511C">
              <w:rPr>
                <w:rFonts w:ascii="Calibri" w:eastAsia="Times New Roman" w:hAnsi="Calibri"/>
                <w:color w:val="auto"/>
                <w:sz w:val="22"/>
                <w:szCs w:val="22"/>
              </w:rPr>
              <w:t>grantobiorcą</w:t>
            </w:r>
            <w:proofErr w:type="spellEnd"/>
          </w:p>
        </w:tc>
      </w:tr>
    </w:tbl>
    <w:p w14:paraId="3EFBA039" w14:textId="3B8E53F8" w:rsidR="00602C7D" w:rsidRDefault="002364A6" w:rsidP="00E30DA7">
      <w:pPr>
        <w:spacing w:before="240" w:after="120"/>
        <w:rPr>
          <w:rFonts w:ascii="Calibri" w:hAnsi="Calibri" w:cs="Calibri"/>
          <w:sz w:val="22"/>
          <w:szCs w:val="22"/>
        </w:rPr>
      </w:pPr>
      <w:r w:rsidRPr="0002499D">
        <w:rPr>
          <w:rFonts w:ascii="Calibri" w:hAnsi="Calibri" w:cs="Calibri"/>
          <w:sz w:val="22"/>
          <w:szCs w:val="22"/>
        </w:rPr>
        <w:t xml:space="preserve">W sprawach nieuregulowanych </w:t>
      </w:r>
      <w:r w:rsidR="0052077E" w:rsidRPr="0002499D">
        <w:rPr>
          <w:rFonts w:ascii="Calibri" w:hAnsi="Calibri" w:cs="Calibri"/>
          <w:sz w:val="22"/>
          <w:szCs w:val="22"/>
        </w:rPr>
        <w:t>w niniejszym Regulaminie zastosowanie maj</w:t>
      </w:r>
      <w:r w:rsidR="005C2EA3">
        <w:rPr>
          <w:rFonts w:ascii="Calibri" w:hAnsi="Calibri" w:cs="Calibri"/>
          <w:sz w:val="22"/>
          <w:szCs w:val="22"/>
        </w:rPr>
        <w:t>ą</w:t>
      </w:r>
      <w:r w:rsidR="0052077E" w:rsidRPr="0002499D">
        <w:rPr>
          <w:rFonts w:ascii="Calibri" w:hAnsi="Calibri" w:cs="Calibri"/>
          <w:sz w:val="22"/>
          <w:szCs w:val="22"/>
        </w:rPr>
        <w:t xml:space="preserve"> odpowiednie zasady wynikające z Programu </w:t>
      </w:r>
      <w:r w:rsidR="00BF257B">
        <w:rPr>
          <w:rFonts w:ascii="Calibri" w:hAnsi="Calibri" w:cs="Calibri"/>
          <w:sz w:val="22"/>
          <w:szCs w:val="22"/>
        </w:rPr>
        <w:t>FEP</w:t>
      </w:r>
      <w:r w:rsidR="0052077E" w:rsidRPr="0002499D">
        <w:rPr>
          <w:rFonts w:ascii="Calibri" w:hAnsi="Calibri" w:cs="Calibri"/>
          <w:sz w:val="22"/>
          <w:szCs w:val="22"/>
        </w:rPr>
        <w:t>, Szczegółowego Opisu Priorytetów Programu Fundusze Europejskie dla Pomorza 2021-2027 (SZOP FEP 2021-2027), a także właściwych przepisów prawa unijnego i krajowego.</w:t>
      </w:r>
    </w:p>
    <w:p w14:paraId="62D0A2FA" w14:textId="3677A3B9" w:rsidR="00305DBF" w:rsidRPr="00E93F47" w:rsidRDefault="00305DBF" w:rsidP="00E30DA7">
      <w:pPr>
        <w:pStyle w:val="Nagwek1"/>
      </w:pPr>
      <w:bookmarkStart w:id="1" w:name="_Ref40679448"/>
      <w:r w:rsidRPr="00E93F47">
        <w:t xml:space="preserve">Organizator </w:t>
      </w:r>
      <w:r w:rsidR="003B2CB6" w:rsidRPr="00E93F47">
        <w:t>konkursu</w:t>
      </w:r>
      <w:bookmarkEnd w:id="1"/>
    </w:p>
    <w:p w14:paraId="790945C8" w14:textId="40ACD238" w:rsidR="00305DBF" w:rsidRDefault="00305DBF" w:rsidP="0002499D">
      <w:pPr>
        <w:pStyle w:val="Akapitzlist"/>
        <w:spacing w:after="120"/>
        <w:ind w:left="0"/>
        <w:rPr>
          <w:rFonts w:ascii="Calibri" w:hAnsi="Calibri" w:cs="Calibri"/>
          <w:sz w:val="22"/>
          <w:szCs w:val="22"/>
        </w:rPr>
      </w:pPr>
      <w:r w:rsidRPr="0002499D">
        <w:rPr>
          <w:rFonts w:ascii="Calibri" w:hAnsi="Calibri" w:cs="Calibri"/>
          <w:sz w:val="22"/>
          <w:szCs w:val="22"/>
        </w:rPr>
        <w:t xml:space="preserve">Konkurs jest organizowany przez </w:t>
      </w:r>
      <w:proofErr w:type="spellStart"/>
      <w:r w:rsidRPr="0002499D">
        <w:rPr>
          <w:rFonts w:ascii="Calibri" w:hAnsi="Calibri" w:cs="Calibri"/>
          <w:sz w:val="22"/>
          <w:szCs w:val="22"/>
        </w:rPr>
        <w:t>grantodawcę</w:t>
      </w:r>
      <w:proofErr w:type="spellEnd"/>
      <w:r w:rsidRPr="0002499D">
        <w:rPr>
          <w:rFonts w:ascii="Calibri" w:hAnsi="Calibri" w:cs="Calibri"/>
          <w:sz w:val="22"/>
          <w:szCs w:val="22"/>
        </w:rPr>
        <w:t xml:space="preserve"> </w:t>
      </w:r>
      <w:r w:rsidRPr="0002499D">
        <w:rPr>
          <w:rFonts w:ascii="Calibri" w:hAnsi="Calibri" w:cs="Calibri"/>
          <w:i/>
          <w:sz w:val="22"/>
          <w:szCs w:val="22"/>
        </w:rPr>
        <w:t>–</w:t>
      </w:r>
      <w:r w:rsidRPr="0002499D">
        <w:rPr>
          <w:rFonts w:ascii="Calibri" w:hAnsi="Calibri" w:cs="Calibri"/>
          <w:sz w:val="22"/>
          <w:szCs w:val="22"/>
        </w:rPr>
        <w:t xml:space="preserve"> </w:t>
      </w:r>
      <w:r w:rsidR="005C2EA3">
        <w:rPr>
          <w:rFonts w:ascii="Calibri" w:hAnsi="Calibri" w:cs="Calibri"/>
          <w:sz w:val="22"/>
          <w:szCs w:val="22"/>
        </w:rPr>
        <w:t xml:space="preserve">ARP </w:t>
      </w:r>
      <w:r w:rsidRPr="0002499D">
        <w:rPr>
          <w:rFonts w:ascii="Calibri" w:hAnsi="Calibri" w:cs="Calibri"/>
          <w:sz w:val="22"/>
          <w:szCs w:val="22"/>
        </w:rPr>
        <w:t>S.A., realizują</w:t>
      </w:r>
      <w:r w:rsidR="00AE072F">
        <w:rPr>
          <w:rFonts w:ascii="Calibri" w:hAnsi="Calibri" w:cs="Calibri"/>
          <w:sz w:val="22"/>
          <w:szCs w:val="22"/>
        </w:rPr>
        <w:t>cego</w:t>
      </w:r>
      <w:r w:rsidRPr="0002499D">
        <w:rPr>
          <w:rFonts w:ascii="Calibri" w:hAnsi="Calibri" w:cs="Calibri"/>
          <w:sz w:val="22"/>
          <w:szCs w:val="22"/>
        </w:rPr>
        <w:t xml:space="preserve"> projekt pod nazwą „Pomorski System Usług </w:t>
      </w:r>
      <w:r w:rsidR="00602C7D" w:rsidRPr="0002499D">
        <w:rPr>
          <w:rFonts w:ascii="Calibri" w:hAnsi="Calibri" w:cs="Calibri"/>
          <w:sz w:val="22"/>
          <w:szCs w:val="22"/>
        </w:rPr>
        <w:t xml:space="preserve">Informacyjnych i </w:t>
      </w:r>
      <w:r w:rsidRPr="0002499D">
        <w:rPr>
          <w:rFonts w:ascii="Calibri" w:hAnsi="Calibri" w:cs="Calibri"/>
          <w:sz w:val="22"/>
          <w:szCs w:val="22"/>
        </w:rPr>
        <w:t>Doradczych</w:t>
      </w:r>
      <w:r w:rsidR="005C2EA3">
        <w:rPr>
          <w:rFonts w:ascii="Calibri" w:hAnsi="Calibri" w:cs="Calibri"/>
          <w:sz w:val="22"/>
          <w:szCs w:val="22"/>
        </w:rPr>
        <w:t xml:space="preserve"> SPEKTRUM 2030</w:t>
      </w:r>
      <w:r w:rsidRPr="0002499D">
        <w:rPr>
          <w:rFonts w:ascii="Calibri" w:hAnsi="Calibri" w:cs="Calibri"/>
          <w:sz w:val="22"/>
          <w:szCs w:val="22"/>
        </w:rPr>
        <w:t xml:space="preserve">” w ramach </w:t>
      </w:r>
      <w:r w:rsidR="00602C7D" w:rsidRPr="0002499D">
        <w:rPr>
          <w:rFonts w:ascii="Calibri" w:hAnsi="Calibri" w:cs="Calibri"/>
          <w:sz w:val="22"/>
          <w:szCs w:val="22"/>
        </w:rPr>
        <w:t xml:space="preserve">Działania </w:t>
      </w:r>
      <w:r w:rsidR="005C2EA3">
        <w:rPr>
          <w:rFonts w:ascii="Calibri" w:hAnsi="Calibri" w:cs="Calibri"/>
          <w:sz w:val="22"/>
          <w:szCs w:val="22"/>
        </w:rPr>
        <w:t>FEPM.0</w:t>
      </w:r>
      <w:r w:rsidR="00B54D6F" w:rsidRPr="0002499D">
        <w:rPr>
          <w:rFonts w:ascii="Calibri" w:hAnsi="Calibri" w:cs="Calibri"/>
          <w:sz w:val="22"/>
          <w:szCs w:val="22"/>
        </w:rPr>
        <w:t>1.</w:t>
      </w:r>
      <w:r w:rsidR="005C2EA3">
        <w:rPr>
          <w:rFonts w:ascii="Calibri" w:hAnsi="Calibri" w:cs="Calibri"/>
          <w:sz w:val="22"/>
          <w:szCs w:val="22"/>
        </w:rPr>
        <w:t>0</w:t>
      </w:r>
      <w:r w:rsidR="00B54D6F" w:rsidRPr="0002499D">
        <w:rPr>
          <w:rFonts w:ascii="Calibri" w:hAnsi="Calibri" w:cs="Calibri"/>
          <w:sz w:val="22"/>
          <w:szCs w:val="22"/>
        </w:rPr>
        <w:t>5</w:t>
      </w:r>
      <w:r w:rsidR="005C2EA3">
        <w:rPr>
          <w:rFonts w:ascii="Calibri" w:hAnsi="Calibri" w:cs="Calibri"/>
          <w:sz w:val="22"/>
          <w:szCs w:val="22"/>
        </w:rPr>
        <w:t xml:space="preserve"> </w:t>
      </w:r>
      <w:r w:rsidR="009E27F0" w:rsidRPr="005C2EA3">
        <w:rPr>
          <w:rFonts w:ascii="Calibri" w:hAnsi="Calibri" w:cs="Calibri"/>
          <w:iCs/>
          <w:sz w:val="22"/>
          <w:szCs w:val="22"/>
        </w:rPr>
        <w:t>Wsparcie przedsiębiorstw</w:t>
      </w:r>
      <w:r w:rsidR="009E27F0" w:rsidRPr="0002499D">
        <w:rPr>
          <w:rFonts w:ascii="Calibri" w:hAnsi="Calibri" w:cs="Calibri"/>
          <w:sz w:val="22"/>
          <w:szCs w:val="22"/>
        </w:rPr>
        <w:t xml:space="preserve"> </w:t>
      </w:r>
      <w:r w:rsidR="004E5154">
        <w:rPr>
          <w:rFonts w:ascii="Calibri" w:hAnsi="Calibri" w:cs="Calibri"/>
          <w:sz w:val="22"/>
          <w:szCs w:val="22"/>
        </w:rPr>
        <w:t>FEP</w:t>
      </w:r>
      <w:r w:rsidR="009E27F0" w:rsidRPr="0002499D">
        <w:rPr>
          <w:rFonts w:ascii="Calibri" w:hAnsi="Calibri" w:cs="Calibri"/>
          <w:sz w:val="22"/>
          <w:szCs w:val="22"/>
        </w:rPr>
        <w:t xml:space="preserve"> </w:t>
      </w:r>
      <w:r w:rsidR="004E5154">
        <w:rPr>
          <w:rFonts w:ascii="Calibri" w:hAnsi="Calibri" w:cs="Calibri"/>
          <w:sz w:val="22"/>
          <w:szCs w:val="22"/>
        </w:rPr>
        <w:t>na lata</w:t>
      </w:r>
      <w:r w:rsidR="005C2EA3">
        <w:rPr>
          <w:rFonts w:ascii="Calibri" w:hAnsi="Calibri" w:cs="Calibri"/>
          <w:sz w:val="22"/>
          <w:szCs w:val="22"/>
        </w:rPr>
        <w:t xml:space="preserve"> </w:t>
      </w:r>
      <w:r w:rsidR="009E27F0" w:rsidRPr="0002499D">
        <w:rPr>
          <w:rFonts w:ascii="Calibri" w:hAnsi="Calibri" w:cs="Calibri"/>
          <w:sz w:val="22"/>
          <w:szCs w:val="22"/>
        </w:rPr>
        <w:t>2021-2027.</w:t>
      </w:r>
    </w:p>
    <w:p w14:paraId="52ECCB5C" w14:textId="6213B06B" w:rsidR="006245FA" w:rsidRPr="00E93F47" w:rsidRDefault="006245FA" w:rsidP="00E30DA7">
      <w:pPr>
        <w:pStyle w:val="Nagwek1"/>
      </w:pPr>
      <w:r w:rsidRPr="00E93F47">
        <w:t>Przedmiot konkursu</w:t>
      </w:r>
    </w:p>
    <w:p w14:paraId="1BE38261" w14:textId="08032631" w:rsidR="00305DBF" w:rsidRPr="004E5154" w:rsidRDefault="006551EE" w:rsidP="00306590">
      <w:pPr>
        <w:pStyle w:val="Akapitzlist"/>
        <w:spacing w:after="120"/>
        <w:ind w:left="0"/>
        <w:rPr>
          <w:rFonts w:ascii="Calibri" w:hAnsi="Calibri" w:cs="Calibri"/>
          <w:sz w:val="22"/>
          <w:szCs w:val="22"/>
        </w:rPr>
      </w:pPr>
      <w:r w:rsidRPr="00AB0D8E">
        <w:rPr>
          <w:rFonts w:ascii="Calibri" w:hAnsi="Calibri" w:cs="Calibri"/>
          <w:sz w:val="22"/>
          <w:szCs w:val="22"/>
        </w:rPr>
        <w:t xml:space="preserve">Przedmiotem konkursu jest udzielanie grantów pomorskim MŚP na zakup SUD od akredytowanych </w:t>
      </w:r>
      <w:r w:rsidR="00611DFF">
        <w:rPr>
          <w:rFonts w:ascii="Calibri" w:hAnsi="Calibri" w:cs="Calibri"/>
          <w:sz w:val="22"/>
          <w:szCs w:val="22"/>
        </w:rPr>
        <w:t>IOB</w:t>
      </w:r>
      <w:r w:rsidRPr="00AB0D8E">
        <w:rPr>
          <w:rFonts w:ascii="Calibri" w:hAnsi="Calibri" w:cs="Calibri"/>
          <w:sz w:val="22"/>
          <w:szCs w:val="22"/>
        </w:rPr>
        <w:t>.</w:t>
      </w:r>
      <w:r w:rsidR="00AB0D8E" w:rsidRPr="00AB0D8E">
        <w:rPr>
          <w:rFonts w:ascii="Calibri" w:hAnsi="Calibri" w:cs="Calibri"/>
          <w:sz w:val="22"/>
          <w:szCs w:val="22"/>
        </w:rPr>
        <w:t xml:space="preserve"> </w:t>
      </w:r>
      <w:bookmarkStart w:id="2" w:name="_Hlk208567455"/>
      <w:r w:rsidR="002D22B3">
        <w:rPr>
          <w:rFonts w:ascii="Calibri" w:hAnsi="Calibri" w:cs="Calibri"/>
          <w:sz w:val="22"/>
          <w:szCs w:val="22"/>
        </w:rPr>
        <w:t xml:space="preserve">Realizacja SUD to zadanie grantobiorcy objęte grantem. </w:t>
      </w:r>
      <w:bookmarkEnd w:id="2"/>
      <w:r w:rsidR="00ED593F">
        <w:rPr>
          <w:rFonts w:ascii="Calibri" w:hAnsi="Calibri" w:cs="Calibri"/>
          <w:sz w:val="22"/>
          <w:szCs w:val="22"/>
        </w:rPr>
        <w:t>Wsparcie ma na celu</w:t>
      </w:r>
      <w:r w:rsidR="00AE072F">
        <w:rPr>
          <w:rFonts w:ascii="Calibri" w:hAnsi="Calibri" w:cs="Calibri"/>
          <w:sz w:val="22"/>
          <w:szCs w:val="22"/>
        </w:rPr>
        <w:t xml:space="preserve"> wzrost konkurencyjności </w:t>
      </w:r>
      <w:r w:rsidR="005A73F4">
        <w:rPr>
          <w:rFonts w:ascii="Calibri" w:hAnsi="Calibri" w:cs="Calibri"/>
          <w:sz w:val="22"/>
          <w:szCs w:val="22"/>
        </w:rPr>
        <w:t>przedsiębiorstw</w:t>
      </w:r>
      <w:r w:rsidR="00306590" w:rsidRPr="00577ADB">
        <w:rPr>
          <w:rFonts w:ascii="Calibri" w:hAnsi="Calibri" w:cs="Calibri"/>
          <w:sz w:val="22"/>
          <w:szCs w:val="22"/>
        </w:rPr>
        <w:t>, które dzięki specjalistycznym usługom doradczym zwiększą dochodowość oraz inwestycje, a ich działania ukierunkowane będą na innowacje i rozwój obszaru badawczo-rozwojowego.</w:t>
      </w:r>
      <w:r w:rsidR="005A73F4">
        <w:rPr>
          <w:rFonts w:ascii="Calibri" w:hAnsi="Calibri" w:cs="Calibri"/>
          <w:sz w:val="22"/>
          <w:szCs w:val="22"/>
        </w:rPr>
        <w:t xml:space="preserve"> </w:t>
      </w:r>
    </w:p>
    <w:p w14:paraId="020D8D1F" w14:textId="6D3EADA4" w:rsidR="00305DBF" w:rsidRPr="00E93F47" w:rsidRDefault="002D572B" w:rsidP="00E30DA7">
      <w:pPr>
        <w:pStyle w:val="Nagwek1"/>
      </w:pPr>
      <w:r>
        <w:lastRenderedPageBreak/>
        <w:t>Etapy udziału w konkursie</w:t>
      </w:r>
    </w:p>
    <w:p w14:paraId="3C43BAF0" w14:textId="3B5E6A65" w:rsidR="00B04771" w:rsidRDefault="00A9798C" w:rsidP="005A3204">
      <w:pPr>
        <w:pStyle w:val="Akapitzlist"/>
        <w:spacing w:after="120"/>
        <w:ind w:left="0"/>
        <w:rPr>
          <w:rFonts w:ascii="Calibri" w:hAnsi="Calibri" w:cs="Calibri"/>
          <w:sz w:val="22"/>
          <w:szCs w:val="22"/>
        </w:rPr>
      </w:pPr>
      <w:r w:rsidRPr="00150D14">
        <w:rPr>
          <w:rFonts w:ascii="Calibri" w:hAnsi="Calibri" w:cs="Calibri"/>
          <w:noProof/>
          <w:sz w:val="22"/>
          <w:szCs w:val="22"/>
        </w:rPr>
        <w:drawing>
          <wp:inline distT="0" distB="0" distL="0" distR="0" wp14:anchorId="30247A56" wp14:editId="601F28C8">
            <wp:extent cx="3572357" cy="4869354"/>
            <wp:effectExtent l="0" t="0" r="9525" b="7620"/>
            <wp:docPr id="33639041" name="Obraz 1" descr="Grafika przedstawiająca etapy udziału w konkurs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39041" name="Obraz 1" descr="Grafika przedstawiająca etapy udziału w konkursie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589872" cy="4893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BADAAF" w14:textId="6EDB2E17" w:rsidR="005A3204" w:rsidRPr="008A2C7F" w:rsidRDefault="005A3204" w:rsidP="005A3204">
      <w:pPr>
        <w:pStyle w:val="Akapitzlist"/>
        <w:spacing w:after="120"/>
        <w:ind w:left="0"/>
        <w:rPr>
          <w:rFonts w:ascii="Calibri" w:hAnsi="Calibri" w:cs="Calibri"/>
          <w:sz w:val="22"/>
          <w:szCs w:val="22"/>
        </w:rPr>
      </w:pPr>
      <w:r w:rsidRPr="008A2C7F">
        <w:rPr>
          <w:rFonts w:ascii="Calibri" w:hAnsi="Calibri" w:cs="Calibri"/>
          <w:sz w:val="22"/>
          <w:szCs w:val="22"/>
        </w:rPr>
        <w:t>Przedsiębiorstwa, zainteresowane ubieganiem się o grant na zakup SUD, zgłaszają chęć udziału w projekcie za pomocą formularza zgłoszeniowego dostępnego na stronie internetowej ARP S.A</w:t>
      </w:r>
      <w:r w:rsidRPr="004F78DA">
        <w:rPr>
          <w:rFonts w:ascii="Calibri" w:hAnsi="Calibri" w:cs="Calibri"/>
          <w:sz w:val="22"/>
          <w:szCs w:val="22"/>
        </w:rPr>
        <w:t xml:space="preserve">. link: </w:t>
      </w:r>
      <w:hyperlink r:id="rId14" w:history="1">
        <w:r w:rsidR="004F78DA" w:rsidRPr="00914F07">
          <w:rPr>
            <w:rStyle w:val="Hipercze"/>
            <w:rFonts w:ascii="Calibri" w:hAnsi="Calibri" w:cs="Calibri"/>
            <w:sz w:val="22"/>
            <w:szCs w:val="22"/>
          </w:rPr>
          <w:t>https://www.arp.gda.pl/2571,spektrum-2030</w:t>
        </w:r>
      </w:hyperlink>
    </w:p>
    <w:p w14:paraId="7A646135" w14:textId="77777777" w:rsidR="005A3204" w:rsidRPr="008A2C7F" w:rsidRDefault="005A3204" w:rsidP="00E30DA7">
      <w:pPr>
        <w:pStyle w:val="Akapitzlist"/>
        <w:spacing w:before="240" w:after="120"/>
        <w:ind w:left="0"/>
        <w:rPr>
          <w:rFonts w:ascii="Calibri" w:hAnsi="Calibri" w:cs="Calibri"/>
          <w:sz w:val="22"/>
          <w:szCs w:val="22"/>
        </w:rPr>
      </w:pPr>
      <w:r w:rsidRPr="008A2C7F">
        <w:rPr>
          <w:rFonts w:ascii="Calibri" w:hAnsi="Calibri" w:cs="Calibri"/>
          <w:sz w:val="22"/>
          <w:szCs w:val="22"/>
        </w:rPr>
        <w:t>Następnie Przedsiębiorstwo obowiązkowo przechodzi etap badania potrzeb doradczych, który składa się z dwóch części:</w:t>
      </w:r>
    </w:p>
    <w:p w14:paraId="77F23559" w14:textId="33C8C116" w:rsidR="005A3204" w:rsidRPr="008A2C7F" w:rsidRDefault="005A3204" w:rsidP="00CE083A">
      <w:pPr>
        <w:pStyle w:val="Akapitzlist"/>
        <w:numPr>
          <w:ilvl w:val="0"/>
          <w:numId w:val="7"/>
        </w:numPr>
        <w:spacing w:after="120"/>
        <w:rPr>
          <w:rFonts w:ascii="Calibri" w:hAnsi="Calibri" w:cs="Calibri"/>
          <w:strike/>
          <w:sz w:val="22"/>
          <w:szCs w:val="22"/>
        </w:rPr>
      </w:pPr>
      <w:r w:rsidRPr="008A2C7F">
        <w:rPr>
          <w:rFonts w:ascii="Calibri" w:hAnsi="Calibri" w:cs="Calibri"/>
          <w:sz w:val="22"/>
          <w:szCs w:val="22"/>
        </w:rPr>
        <w:t xml:space="preserve">po zgłoszeniu udziału Konsultant kontaktuje się z przedstawicielem </w:t>
      </w:r>
      <w:r w:rsidR="003B77AE">
        <w:rPr>
          <w:rFonts w:ascii="Calibri" w:hAnsi="Calibri" w:cs="Calibri"/>
          <w:sz w:val="22"/>
          <w:szCs w:val="22"/>
        </w:rPr>
        <w:t>MŚP</w:t>
      </w:r>
      <w:r w:rsidR="003B77AE" w:rsidRPr="008A2C7F">
        <w:rPr>
          <w:rFonts w:ascii="Calibri" w:hAnsi="Calibri" w:cs="Calibri"/>
          <w:sz w:val="22"/>
          <w:szCs w:val="22"/>
        </w:rPr>
        <w:t xml:space="preserve"> </w:t>
      </w:r>
      <w:r w:rsidRPr="008A2C7F">
        <w:rPr>
          <w:rFonts w:ascii="Calibri" w:hAnsi="Calibri" w:cs="Calibri"/>
          <w:sz w:val="22"/>
          <w:szCs w:val="22"/>
        </w:rPr>
        <w:t xml:space="preserve">i przeprowadza badanie wstępne w formie wywiadu telefonicznego, osobistego lub z wykorzystaniem metod komunikacji online. </w:t>
      </w:r>
    </w:p>
    <w:p w14:paraId="21F5845B" w14:textId="77777777" w:rsidR="005A3204" w:rsidRPr="008A2C7F" w:rsidRDefault="005A3204" w:rsidP="005A3204">
      <w:pPr>
        <w:pStyle w:val="Akapitzlist"/>
        <w:spacing w:after="120"/>
        <w:rPr>
          <w:rFonts w:ascii="Calibri" w:hAnsi="Calibri" w:cs="Calibri"/>
          <w:sz w:val="22"/>
          <w:szCs w:val="22"/>
        </w:rPr>
      </w:pPr>
      <w:r w:rsidRPr="008A2C7F">
        <w:rPr>
          <w:rFonts w:ascii="Calibri" w:hAnsi="Calibri" w:cs="Calibri"/>
          <w:sz w:val="22"/>
          <w:szCs w:val="22"/>
        </w:rPr>
        <w:t>Podczas badania Przedsiębiorstwo uzyska bezpłatną informację:</w:t>
      </w:r>
    </w:p>
    <w:p w14:paraId="62E3559F" w14:textId="61985DA5" w:rsidR="005A3204" w:rsidRPr="008A2C7F" w:rsidRDefault="005A3204" w:rsidP="00CE083A">
      <w:pPr>
        <w:pStyle w:val="Akapitzlist"/>
        <w:numPr>
          <w:ilvl w:val="0"/>
          <w:numId w:val="32"/>
        </w:numPr>
        <w:spacing w:after="120"/>
        <w:rPr>
          <w:rFonts w:ascii="Calibri" w:hAnsi="Calibri" w:cs="Calibri"/>
          <w:strike/>
          <w:sz w:val="22"/>
          <w:szCs w:val="22"/>
        </w:rPr>
      </w:pPr>
      <w:r w:rsidRPr="008A2C7F">
        <w:rPr>
          <w:rFonts w:ascii="Calibri" w:hAnsi="Calibri" w:cs="Calibri"/>
          <w:sz w:val="22"/>
          <w:szCs w:val="22"/>
        </w:rPr>
        <w:t xml:space="preserve">czy kwalifikuje się podmiotowo i przedmiotowo do uzyskania grantu - na podstawie przedstawionych dokumentów finansowych ustalone </w:t>
      </w:r>
      <w:r w:rsidR="00E30DA7" w:rsidRPr="008A2C7F">
        <w:rPr>
          <w:rFonts w:ascii="Calibri" w:hAnsi="Calibri" w:cs="Calibri"/>
          <w:sz w:val="22"/>
          <w:szCs w:val="22"/>
        </w:rPr>
        <w:t>zostanie,</w:t>
      </w:r>
      <w:r w:rsidRPr="008A2C7F">
        <w:rPr>
          <w:rFonts w:ascii="Calibri" w:hAnsi="Calibri" w:cs="Calibri"/>
          <w:sz w:val="22"/>
          <w:szCs w:val="22"/>
        </w:rPr>
        <w:t xml:space="preserve"> czy Przedsiębiorstwo posiada status MŚP oraz nie jest w trudnej sytuacji ekonomicznej</w:t>
      </w:r>
      <w:r w:rsidR="00337D62">
        <w:rPr>
          <w:rFonts w:ascii="Calibri" w:hAnsi="Calibri" w:cs="Calibri"/>
          <w:sz w:val="22"/>
          <w:szCs w:val="22"/>
        </w:rPr>
        <w:t>;</w:t>
      </w:r>
    </w:p>
    <w:p w14:paraId="4658A84D" w14:textId="19EDB845" w:rsidR="005A3204" w:rsidRPr="008A2C7F" w:rsidRDefault="005A3204" w:rsidP="00CE083A">
      <w:pPr>
        <w:pStyle w:val="Akapitzlist"/>
        <w:numPr>
          <w:ilvl w:val="0"/>
          <w:numId w:val="32"/>
        </w:numPr>
        <w:spacing w:after="120"/>
        <w:rPr>
          <w:rFonts w:ascii="Calibri" w:hAnsi="Calibri" w:cs="Calibri"/>
          <w:strike/>
          <w:sz w:val="22"/>
          <w:szCs w:val="22"/>
        </w:rPr>
      </w:pPr>
      <w:r w:rsidRPr="008A2C7F">
        <w:rPr>
          <w:rFonts w:ascii="Calibri" w:hAnsi="Calibri" w:cs="Calibri"/>
          <w:sz w:val="22"/>
          <w:szCs w:val="22"/>
        </w:rPr>
        <w:t xml:space="preserve">dotyczącą potrzeb w kontekście </w:t>
      </w:r>
      <w:r w:rsidR="00453721">
        <w:rPr>
          <w:rFonts w:ascii="Calibri" w:hAnsi="Calibri" w:cs="Calibri"/>
          <w:sz w:val="22"/>
          <w:szCs w:val="22"/>
        </w:rPr>
        <w:t>SUD</w:t>
      </w:r>
      <w:r w:rsidRPr="008A2C7F">
        <w:rPr>
          <w:rFonts w:ascii="Calibri" w:hAnsi="Calibri" w:cs="Calibri"/>
          <w:sz w:val="22"/>
          <w:szCs w:val="22"/>
        </w:rPr>
        <w:t xml:space="preserve"> - </w:t>
      </w:r>
      <w:r w:rsidR="003A2E00">
        <w:rPr>
          <w:rFonts w:ascii="Calibri" w:hAnsi="Calibri" w:cs="Calibri"/>
          <w:sz w:val="22"/>
          <w:szCs w:val="22"/>
        </w:rPr>
        <w:t>k</w:t>
      </w:r>
      <w:r w:rsidRPr="008A2C7F">
        <w:rPr>
          <w:rFonts w:ascii="Calibri" w:hAnsi="Calibri" w:cs="Calibri"/>
          <w:sz w:val="22"/>
          <w:szCs w:val="22"/>
        </w:rPr>
        <w:t xml:space="preserve">onsultant zapozna się ze specyfiką działalności, zgłaszanymi problemami i potrzebami </w:t>
      </w:r>
      <w:r>
        <w:rPr>
          <w:rFonts w:ascii="Calibri" w:hAnsi="Calibri" w:cs="Calibri"/>
          <w:sz w:val="22"/>
          <w:szCs w:val="22"/>
        </w:rPr>
        <w:t>MŚP</w:t>
      </w:r>
      <w:r w:rsidRPr="008A2C7F">
        <w:rPr>
          <w:rFonts w:ascii="Calibri" w:hAnsi="Calibri" w:cs="Calibri"/>
          <w:sz w:val="22"/>
          <w:szCs w:val="22"/>
        </w:rPr>
        <w:t xml:space="preserve">, przedstawi bazę IOB, wskazując obszary, w ramach których </w:t>
      </w:r>
      <w:r>
        <w:rPr>
          <w:rFonts w:ascii="Calibri" w:hAnsi="Calibri" w:cs="Calibri"/>
          <w:sz w:val="22"/>
          <w:szCs w:val="22"/>
        </w:rPr>
        <w:t>MŚP</w:t>
      </w:r>
      <w:r w:rsidRPr="008A2C7F">
        <w:rPr>
          <w:rFonts w:ascii="Calibri" w:hAnsi="Calibri" w:cs="Calibri"/>
          <w:sz w:val="22"/>
          <w:szCs w:val="22"/>
        </w:rPr>
        <w:t xml:space="preserve"> może szukać potencjalnych </w:t>
      </w:r>
      <w:r w:rsidR="00453721">
        <w:rPr>
          <w:rFonts w:ascii="Calibri" w:hAnsi="Calibri" w:cs="Calibri"/>
          <w:sz w:val="22"/>
          <w:szCs w:val="22"/>
        </w:rPr>
        <w:t>IOB</w:t>
      </w:r>
      <w:r w:rsidRPr="008A2C7F">
        <w:rPr>
          <w:rFonts w:ascii="Calibri" w:hAnsi="Calibri" w:cs="Calibri"/>
          <w:sz w:val="22"/>
          <w:szCs w:val="22"/>
        </w:rPr>
        <w:t xml:space="preserve">. </w:t>
      </w:r>
    </w:p>
    <w:p w14:paraId="523D6F42" w14:textId="079A8FEE" w:rsidR="005A3204" w:rsidRPr="008A2C7F" w:rsidRDefault="005A3204" w:rsidP="00CE083A">
      <w:pPr>
        <w:pStyle w:val="Akapitzlist"/>
        <w:numPr>
          <w:ilvl w:val="0"/>
          <w:numId w:val="7"/>
        </w:numPr>
        <w:spacing w:after="120"/>
        <w:rPr>
          <w:rFonts w:ascii="Calibri" w:hAnsi="Calibri" w:cs="Calibri"/>
          <w:sz w:val="22"/>
          <w:szCs w:val="22"/>
        </w:rPr>
      </w:pPr>
      <w:r w:rsidRPr="008A2C7F">
        <w:rPr>
          <w:rFonts w:ascii="Calibri" w:hAnsi="Calibri" w:cs="Calibri"/>
          <w:sz w:val="22"/>
          <w:szCs w:val="22"/>
        </w:rPr>
        <w:t xml:space="preserve">w kolejnym kroku </w:t>
      </w:r>
      <w:r>
        <w:rPr>
          <w:rFonts w:ascii="Calibri" w:hAnsi="Calibri" w:cs="Calibri"/>
          <w:sz w:val="22"/>
          <w:szCs w:val="22"/>
        </w:rPr>
        <w:t>MŚP</w:t>
      </w:r>
      <w:r w:rsidRPr="008A2C7F">
        <w:rPr>
          <w:rFonts w:ascii="Calibri" w:hAnsi="Calibri" w:cs="Calibri"/>
          <w:sz w:val="22"/>
          <w:szCs w:val="22"/>
        </w:rPr>
        <w:t xml:space="preserve"> bierze udział w pogłębionym badaniu potrzeb (tzw. </w:t>
      </w:r>
      <w:proofErr w:type="spellStart"/>
      <w:r w:rsidRPr="008A2C7F">
        <w:rPr>
          <w:rFonts w:ascii="Calibri" w:hAnsi="Calibri" w:cs="Calibri"/>
          <w:sz w:val="22"/>
          <w:szCs w:val="22"/>
        </w:rPr>
        <w:t>preaudycie</w:t>
      </w:r>
      <w:proofErr w:type="spellEnd"/>
      <w:r w:rsidRPr="008A2C7F">
        <w:rPr>
          <w:rFonts w:ascii="Calibri" w:hAnsi="Calibri" w:cs="Calibri"/>
          <w:sz w:val="22"/>
          <w:szCs w:val="22"/>
        </w:rPr>
        <w:t xml:space="preserve">). Służy ono określeniu – na potrzeby wniosku o grant – szczegółowych potrzeb doradczych </w:t>
      </w:r>
      <w:r>
        <w:rPr>
          <w:rFonts w:ascii="Calibri" w:hAnsi="Calibri" w:cs="Calibri"/>
          <w:sz w:val="22"/>
          <w:szCs w:val="22"/>
        </w:rPr>
        <w:t>MŚP</w:t>
      </w:r>
      <w:r w:rsidRPr="008A2C7F">
        <w:rPr>
          <w:rFonts w:ascii="Calibri" w:hAnsi="Calibri" w:cs="Calibri"/>
          <w:sz w:val="22"/>
          <w:szCs w:val="22"/>
        </w:rPr>
        <w:t xml:space="preserve"> – </w:t>
      </w:r>
      <w:r w:rsidRPr="008A2C7F">
        <w:rPr>
          <w:rFonts w:ascii="Calibri" w:hAnsi="Calibri" w:cs="Calibri"/>
          <w:sz w:val="22"/>
          <w:szCs w:val="22"/>
        </w:rPr>
        <w:lastRenderedPageBreak/>
        <w:t xml:space="preserve">wskazaniu z czego one wynikają, zdefiniowaniu oczekiwań </w:t>
      </w:r>
      <w:r>
        <w:rPr>
          <w:rFonts w:ascii="Calibri" w:hAnsi="Calibri" w:cs="Calibri"/>
          <w:sz w:val="22"/>
          <w:szCs w:val="22"/>
        </w:rPr>
        <w:t>MŚP</w:t>
      </w:r>
      <w:r w:rsidRPr="008A2C7F">
        <w:rPr>
          <w:rFonts w:ascii="Calibri" w:hAnsi="Calibri" w:cs="Calibri"/>
          <w:sz w:val="22"/>
          <w:szCs w:val="22"/>
        </w:rPr>
        <w:t xml:space="preserve">, zakresu wymaganych prac doradczych oraz szacowanych kosztów i efektów. </w:t>
      </w:r>
    </w:p>
    <w:p w14:paraId="19E2164A" w14:textId="38EC6EA8" w:rsidR="005A3204" w:rsidRPr="008A2C7F" w:rsidRDefault="005A3204" w:rsidP="005A3204">
      <w:pPr>
        <w:pStyle w:val="Akapitzlist"/>
        <w:spacing w:after="120"/>
        <w:rPr>
          <w:rFonts w:ascii="Calibri" w:hAnsi="Calibri" w:cs="Calibri"/>
          <w:sz w:val="22"/>
          <w:szCs w:val="22"/>
        </w:rPr>
      </w:pPr>
      <w:r w:rsidRPr="008A2C7F">
        <w:rPr>
          <w:rFonts w:ascii="Calibri" w:hAnsi="Calibri" w:cs="Calibri"/>
          <w:sz w:val="22"/>
          <w:szCs w:val="22"/>
        </w:rPr>
        <w:t xml:space="preserve">Konsultant prowadzi prace analityczne z przedstawicielami </w:t>
      </w:r>
      <w:r>
        <w:rPr>
          <w:rFonts w:ascii="Calibri" w:hAnsi="Calibri" w:cs="Calibri"/>
          <w:sz w:val="22"/>
          <w:szCs w:val="22"/>
        </w:rPr>
        <w:t>MŚP</w:t>
      </w:r>
      <w:r w:rsidRPr="008A2C7F">
        <w:rPr>
          <w:rFonts w:ascii="Calibri" w:hAnsi="Calibri" w:cs="Calibri"/>
          <w:sz w:val="22"/>
          <w:szCs w:val="22"/>
        </w:rPr>
        <w:t xml:space="preserve"> w drodze wywiadów i/lub warsztatów, dotyczące prowadzonej działalności w celu ustalenia potrzeb doradczych, w szczególności w odniesieniu do planów rozwojowych przedsiębiorstwa, eliminacji zidentyfikowanych problemów, poprawy efektywności prowadzonej działalności. </w:t>
      </w:r>
    </w:p>
    <w:p w14:paraId="117DCA29" w14:textId="6DE5EA13" w:rsidR="005A3204" w:rsidRPr="008A2C7F" w:rsidRDefault="005A3204" w:rsidP="005A3204">
      <w:pPr>
        <w:pStyle w:val="Akapitzlist"/>
        <w:spacing w:after="120"/>
        <w:rPr>
          <w:rFonts w:ascii="Calibri" w:hAnsi="Calibri" w:cs="Calibri"/>
          <w:sz w:val="22"/>
          <w:szCs w:val="22"/>
        </w:rPr>
      </w:pPr>
      <w:r w:rsidRPr="008A2C7F">
        <w:rPr>
          <w:rFonts w:ascii="Calibri" w:hAnsi="Calibri" w:cs="Calibri"/>
          <w:sz w:val="22"/>
          <w:szCs w:val="22"/>
        </w:rPr>
        <w:t xml:space="preserve">Wynikiem </w:t>
      </w:r>
      <w:proofErr w:type="spellStart"/>
      <w:r w:rsidRPr="008A2C7F">
        <w:rPr>
          <w:rFonts w:ascii="Calibri" w:hAnsi="Calibri" w:cs="Calibri"/>
          <w:sz w:val="22"/>
          <w:szCs w:val="22"/>
        </w:rPr>
        <w:t>preaudytu</w:t>
      </w:r>
      <w:proofErr w:type="spellEnd"/>
      <w:r w:rsidRPr="008A2C7F">
        <w:rPr>
          <w:rFonts w:ascii="Calibri" w:hAnsi="Calibri" w:cs="Calibri"/>
          <w:sz w:val="22"/>
          <w:szCs w:val="22"/>
        </w:rPr>
        <w:t xml:space="preserve"> jest opis potrzeb doradczych </w:t>
      </w:r>
      <w:r>
        <w:rPr>
          <w:rFonts w:ascii="Calibri" w:hAnsi="Calibri" w:cs="Calibri"/>
          <w:sz w:val="22"/>
          <w:szCs w:val="22"/>
        </w:rPr>
        <w:t>MŚP</w:t>
      </w:r>
      <w:r w:rsidRPr="008A2C7F">
        <w:rPr>
          <w:rFonts w:ascii="Calibri" w:hAnsi="Calibri" w:cs="Calibri"/>
          <w:sz w:val="22"/>
          <w:szCs w:val="22"/>
        </w:rPr>
        <w:t xml:space="preserve"> oraz rekomendowany zakres merytoryczny, koszty oraz efekty SUD</w:t>
      </w:r>
      <w:r w:rsidR="00E0412D">
        <w:rPr>
          <w:rFonts w:ascii="Calibri" w:hAnsi="Calibri" w:cs="Calibri"/>
          <w:sz w:val="22"/>
          <w:szCs w:val="22"/>
        </w:rPr>
        <w:t>.</w:t>
      </w:r>
    </w:p>
    <w:p w14:paraId="0DB85D7B" w14:textId="3AAFB851" w:rsidR="0020572A" w:rsidRPr="00577ADB" w:rsidRDefault="005A3204" w:rsidP="00577ADB">
      <w:pPr>
        <w:pStyle w:val="Akapitzlist"/>
        <w:spacing w:after="120"/>
        <w:ind w:left="0"/>
        <w:rPr>
          <w:rFonts w:ascii="Calibri" w:hAnsi="Calibri" w:cs="Calibri"/>
          <w:sz w:val="22"/>
          <w:szCs w:val="22"/>
        </w:rPr>
      </w:pPr>
      <w:r w:rsidRPr="008A2C7F">
        <w:rPr>
          <w:rFonts w:ascii="Calibri" w:hAnsi="Calibri" w:cs="Calibri"/>
          <w:sz w:val="22"/>
          <w:szCs w:val="22"/>
        </w:rPr>
        <w:t xml:space="preserve">Konsultant nie prowadzi badania wstępnego oraz </w:t>
      </w:r>
      <w:proofErr w:type="spellStart"/>
      <w:r w:rsidRPr="008A2C7F">
        <w:rPr>
          <w:rFonts w:ascii="Calibri" w:hAnsi="Calibri" w:cs="Calibri"/>
          <w:sz w:val="22"/>
          <w:szCs w:val="22"/>
        </w:rPr>
        <w:t>preaudytu</w:t>
      </w:r>
      <w:proofErr w:type="spellEnd"/>
      <w:r w:rsidRPr="008A2C7F">
        <w:rPr>
          <w:rFonts w:ascii="Calibri" w:hAnsi="Calibri" w:cs="Calibri"/>
          <w:sz w:val="22"/>
          <w:szCs w:val="22"/>
        </w:rPr>
        <w:t xml:space="preserve"> z przedstawicielami IOB, które będą świadczyć usługi dla </w:t>
      </w:r>
      <w:r>
        <w:rPr>
          <w:rFonts w:ascii="Calibri" w:hAnsi="Calibri" w:cs="Calibri"/>
          <w:sz w:val="22"/>
          <w:szCs w:val="22"/>
        </w:rPr>
        <w:t>MŚP</w:t>
      </w:r>
      <w:r w:rsidRPr="008A2C7F">
        <w:rPr>
          <w:rFonts w:ascii="Calibri" w:hAnsi="Calibri" w:cs="Calibri"/>
          <w:sz w:val="22"/>
          <w:szCs w:val="22"/>
        </w:rPr>
        <w:t>.</w:t>
      </w:r>
    </w:p>
    <w:p w14:paraId="0FBA353D" w14:textId="62E89F40" w:rsidR="00B04771" w:rsidRPr="006677EE" w:rsidRDefault="00305DBF" w:rsidP="006677EE">
      <w:pPr>
        <w:pStyle w:val="Akapitzlist"/>
        <w:spacing w:after="120"/>
        <w:ind w:left="0"/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 xml:space="preserve">Opisy i rekomendacje uzyskane od konsultantów </w:t>
      </w:r>
      <w:r w:rsidR="007F1A5B">
        <w:rPr>
          <w:rFonts w:ascii="Calibri" w:hAnsi="Calibri" w:cs="Calibri"/>
          <w:sz w:val="22"/>
          <w:szCs w:val="22"/>
        </w:rPr>
        <w:t xml:space="preserve">w trakcie </w:t>
      </w:r>
      <w:proofErr w:type="spellStart"/>
      <w:r w:rsidRPr="00577ADB">
        <w:rPr>
          <w:rFonts w:ascii="Calibri" w:hAnsi="Calibri" w:cs="Calibri"/>
          <w:sz w:val="22"/>
          <w:szCs w:val="22"/>
        </w:rPr>
        <w:t>preaudy</w:t>
      </w:r>
      <w:r w:rsidR="007F1A5B">
        <w:rPr>
          <w:rFonts w:ascii="Calibri" w:hAnsi="Calibri" w:cs="Calibri"/>
          <w:sz w:val="22"/>
          <w:szCs w:val="22"/>
        </w:rPr>
        <w:t>tu</w:t>
      </w:r>
      <w:proofErr w:type="spellEnd"/>
      <w:r w:rsidRPr="00577ADB">
        <w:rPr>
          <w:rFonts w:ascii="Calibri" w:hAnsi="Calibri" w:cs="Calibri"/>
          <w:sz w:val="22"/>
          <w:szCs w:val="22"/>
        </w:rPr>
        <w:t xml:space="preserve"> </w:t>
      </w:r>
      <w:r w:rsidR="00E0412D">
        <w:rPr>
          <w:rFonts w:ascii="Calibri" w:hAnsi="Calibri" w:cs="Calibri"/>
          <w:sz w:val="22"/>
          <w:szCs w:val="22"/>
        </w:rPr>
        <w:t xml:space="preserve">mogą </w:t>
      </w:r>
      <w:r w:rsidR="00D91A38" w:rsidRPr="00D91A38">
        <w:rPr>
          <w:rFonts w:ascii="Calibri" w:hAnsi="Calibri" w:cs="Calibri"/>
          <w:sz w:val="22"/>
          <w:szCs w:val="22"/>
        </w:rPr>
        <w:t>stanowi</w:t>
      </w:r>
      <w:r w:rsidR="00E0412D">
        <w:rPr>
          <w:rFonts w:ascii="Calibri" w:hAnsi="Calibri" w:cs="Calibri"/>
          <w:sz w:val="22"/>
          <w:szCs w:val="22"/>
        </w:rPr>
        <w:t>ć</w:t>
      </w:r>
      <w:r w:rsidR="00D91A38" w:rsidRPr="00D91A38">
        <w:rPr>
          <w:rFonts w:ascii="Calibri" w:hAnsi="Calibri" w:cs="Calibri"/>
          <w:sz w:val="22"/>
          <w:szCs w:val="22"/>
        </w:rPr>
        <w:t xml:space="preserve"> wkład</w:t>
      </w:r>
      <w:r w:rsidRPr="00D91A38">
        <w:rPr>
          <w:rFonts w:ascii="Calibri" w:hAnsi="Calibri" w:cs="Calibri"/>
          <w:sz w:val="22"/>
          <w:szCs w:val="22"/>
        </w:rPr>
        <w:t xml:space="preserve"> do</w:t>
      </w:r>
      <w:r w:rsidRPr="00577ADB">
        <w:rPr>
          <w:rFonts w:ascii="Calibri" w:hAnsi="Calibri" w:cs="Calibri"/>
          <w:sz w:val="22"/>
          <w:szCs w:val="22"/>
        </w:rPr>
        <w:t xml:space="preserve"> formularza wniosku o udzielenie grantu.</w:t>
      </w:r>
    </w:p>
    <w:p w14:paraId="2967DFED" w14:textId="1059C360" w:rsidR="00305DBF" w:rsidRPr="00E93F47" w:rsidRDefault="00D5647F" w:rsidP="00E30DA7">
      <w:pPr>
        <w:pStyle w:val="Nagwek1"/>
      </w:pPr>
      <w:r w:rsidRPr="00E93F47">
        <w:t xml:space="preserve">Kto może ubiegać się o </w:t>
      </w:r>
      <w:r w:rsidR="00E30DA7" w:rsidRPr="00E93F47">
        <w:t>grant?</w:t>
      </w:r>
    </w:p>
    <w:p w14:paraId="18C9EFFB" w14:textId="21B10194" w:rsidR="00134ED3" w:rsidRPr="00320E58" w:rsidRDefault="00305DBF" w:rsidP="00577ADB">
      <w:pPr>
        <w:pStyle w:val="Akapitzlist"/>
        <w:spacing w:after="120"/>
        <w:ind w:left="0"/>
        <w:rPr>
          <w:rFonts w:ascii="Calibri" w:hAnsi="Calibri" w:cs="Calibri"/>
          <w:sz w:val="22"/>
          <w:szCs w:val="22"/>
        </w:rPr>
      </w:pPr>
      <w:r w:rsidRPr="00320E58">
        <w:rPr>
          <w:rFonts w:ascii="Calibri" w:hAnsi="Calibri" w:cs="Calibri"/>
          <w:sz w:val="22"/>
          <w:szCs w:val="22"/>
        </w:rPr>
        <w:t>Podmiotami uprawnionymi do złożenia wniosku są</w:t>
      </w:r>
      <w:r w:rsidR="001125FF" w:rsidRPr="00320E58">
        <w:rPr>
          <w:rFonts w:ascii="Calibri" w:hAnsi="Calibri" w:cs="Calibri"/>
          <w:sz w:val="22"/>
          <w:szCs w:val="22"/>
        </w:rPr>
        <w:t xml:space="preserve"> firmy, które</w:t>
      </w:r>
      <w:r w:rsidR="00134ED3" w:rsidRPr="00320E58">
        <w:rPr>
          <w:rFonts w:ascii="Calibri" w:hAnsi="Calibri" w:cs="Calibri"/>
          <w:sz w:val="22"/>
          <w:szCs w:val="22"/>
        </w:rPr>
        <w:t>:</w:t>
      </w:r>
    </w:p>
    <w:p w14:paraId="28BAD52F" w14:textId="77777777" w:rsidR="003E5846" w:rsidRPr="00320E58" w:rsidRDefault="00D5647F" w:rsidP="00CE083A">
      <w:pPr>
        <w:pStyle w:val="Akapitzlist"/>
        <w:numPr>
          <w:ilvl w:val="0"/>
          <w:numId w:val="34"/>
        </w:numPr>
        <w:spacing w:after="60"/>
        <w:rPr>
          <w:rFonts w:ascii="Calibri" w:hAnsi="Calibri" w:cs="Calibri"/>
          <w:sz w:val="22"/>
          <w:szCs w:val="22"/>
        </w:rPr>
      </w:pPr>
      <w:r w:rsidRPr="00320E58">
        <w:rPr>
          <w:rFonts w:ascii="Calibri" w:hAnsi="Calibri" w:cs="Calibri"/>
          <w:sz w:val="22"/>
          <w:szCs w:val="22"/>
        </w:rPr>
        <w:t>należą do sektora MŚP;</w:t>
      </w:r>
    </w:p>
    <w:p w14:paraId="28781D22" w14:textId="77777777" w:rsidR="003E5846" w:rsidRPr="00320E58" w:rsidRDefault="00305DBF" w:rsidP="00CE083A">
      <w:pPr>
        <w:pStyle w:val="Akapitzlist"/>
        <w:numPr>
          <w:ilvl w:val="0"/>
          <w:numId w:val="34"/>
        </w:numPr>
        <w:spacing w:after="60"/>
        <w:rPr>
          <w:rFonts w:ascii="Calibri" w:hAnsi="Calibri" w:cs="Calibri"/>
          <w:sz w:val="22"/>
          <w:szCs w:val="22"/>
        </w:rPr>
      </w:pPr>
      <w:r w:rsidRPr="00320E58">
        <w:rPr>
          <w:rFonts w:ascii="Calibri" w:hAnsi="Calibri" w:cs="Calibri"/>
          <w:sz w:val="22"/>
          <w:szCs w:val="22"/>
        </w:rPr>
        <w:t>posiadają siedzibę na terenie województwa pomorskiego</w:t>
      </w:r>
      <w:bookmarkStart w:id="3" w:name="_Hlk73973117"/>
      <w:r w:rsidRPr="00320E58">
        <w:rPr>
          <w:rFonts w:ascii="Calibri" w:hAnsi="Calibri" w:cs="Calibri"/>
          <w:sz w:val="22"/>
          <w:szCs w:val="22"/>
        </w:rPr>
        <w:t xml:space="preserve"> (na dzień składania wniosku o udzielenie grantu i przez cały okres realizacji projektu)</w:t>
      </w:r>
      <w:r w:rsidR="00134ED3" w:rsidRPr="00320E58">
        <w:rPr>
          <w:rFonts w:ascii="Calibri" w:hAnsi="Calibri" w:cs="Calibri"/>
          <w:sz w:val="22"/>
          <w:szCs w:val="22"/>
        </w:rPr>
        <w:t>;</w:t>
      </w:r>
    </w:p>
    <w:p w14:paraId="131356F7" w14:textId="1577BB66" w:rsidR="003E5846" w:rsidRPr="00320E58" w:rsidRDefault="00684FD2" w:rsidP="00CE083A">
      <w:pPr>
        <w:pStyle w:val="Akapitzlist"/>
        <w:numPr>
          <w:ilvl w:val="0"/>
          <w:numId w:val="34"/>
        </w:numPr>
        <w:spacing w:after="60"/>
        <w:rPr>
          <w:rFonts w:ascii="Calibri" w:hAnsi="Calibri" w:cs="Calibri"/>
          <w:sz w:val="22"/>
          <w:szCs w:val="22"/>
        </w:rPr>
      </w:pPr>
      <w:r w:rsidRPr="00320E58">
        <w:rPr>
          <w:rFonts w:ascii="Calibri" w:hAnsi="Calibri" w:cs="Calibri"/>
          <w:sz w:val="22"/>
          <w:szCs w:val="22"/>
        </w:rPr>
        <w:t xml:space="preserve">są </w:t>
      </w:r>
      <w:r w:rsidR="00305DBF" w:rsidRPr="00320E58">
        <w:rPr>
          <w:rFonts w:ascii="Calibri" w:hAnsi="Calibri" w:cs="Calibri"/>
          <w:sz w:val="22"/>
          <w:szCs w:val="22"/>
        </w:rPr>
        <w:t>wpisane do</w:t>
      </w:r>
      <w:r w:rsidR="00585259" w:rsidRPr="00320E58">
        <w:rPr>
          <w:rFonts w:ascii="Calibri" w:hAnsi="Calibri" w:cs="Calibri"/>
          <w:sz w:val="22"/>
          <w:szCs w:val="22"/>
        </w:rPr>
        <w:t xml:space="preserve"> rejestru przedsiębiorców</w:t>
      </w:r>
      <w:r w:rsidR="00305DBF" w:rsidRPr="00320E58">
        <w:rPr>
          <w:rFonts w:ascii="Calibri" w:hAnsi="Calibri" w:cs="Calibri"/>
          <w:sz w:val="22"/>
          <w:szCs w:val="22"/>
        </w:rPr>
        <w:t xml:space="preserve"> </w:t>
      </w:r>
      <w:r w:rsidR="00E30DA7" w:rsidRPr="00320E58">
        <w:rPr>
          <w:rFonts w:ascii="Calibri" w:hAnsi="Calibri" w:cs="Calibri"/>
          <w:sz w:val="22"/>
          <w:szCs w:val="22"/>
        </w:rPr>
        <w:t>KRS</w:t>
      </w:r>
      <w:r w:rsidR="00305DBF" w:rsidRPr="00320E58">
        <w:rPr>
          <w:rFonts w:ascii="Calibri" w:hAnsi="Calibri" w:cs="Calibri"/>
          <w:sz w:val="22"/>
          <w:szCs w:val="22"/>
        </w:rPr>
        <w:t xml:space="preserve"> bądź prowad</w:t>
      </w:r>
      <w:r w:rsidR="001E5FD9" w:rsidRPr="00320E58">
        <w:rPr>
          <w:rFonts w:ascii="Calibri" w:hAnsi="Calibri" w:cs="Calibri"/>
          <w:sz w:val="22"/>
          <w:szCs w:val="22"/>
        </w:rPr>
        <w:t>zą</w:t>
      </w:r>
      <w:r w:rsidR="00305DBF" w:rsidRPr="00320E58">
        <w:rPr>
          <w:rFonts w:ascii="Calibri" w:hAnsi="Calibri" w:cs="Calibri"/>
          <w:sz w:val="22"/>
          <w:szCs w:val="22"/>
        </w:rPr>
        <w:t xml:space="preserve"> działalność wpisaną do </w:t>
      </w:r>
      <w:r w:rsidR="001E5FD9" w:rsidRPr="00320E58">
        <w:rPr>
          <w:rFonts w:ascii="Calibri" w:hAnsi="Calibri" w:cs="Calibri"/>
          <w:sz w:val="22"/>
          <w:szCs w:val="22"/>
        </w:rPr>
        <w:t>CEIDG</w:t>
      </w:r>
      <w:bookmarkEnd w:id="3"/>
      <w:r w:rsidR="00585259" w:rsidRPr="00320E58">
        <w:rPr>
          <w:rFonts w:ascii="Calibri" w:hAnsi="Calibri" w:cs="Calibri"/>
          <w:sz w:val="22"/>
          <w:szCs w:val="22"/>
        </w:rPr>
        <w:t>;</w:t>
      </w:r>
    </w:p>
    <w:p w14:paraId="398B1170" w14:textId="45495B2D" w:rsidR="001E5FD9" w:rsidRPr="00320E58" w:rsidRDefault="001E5FD9" w:rsidP="00CE083A">
      <w:pPr>
        <w:pStyle w:val="Akapitzlist"/>
        <w:numPr>
          <w:ilvl w:val="0"/>
          <w:numId w:val="34"/>
        </w:numPr>
        <w:spacing w:after="60"/>
        <w:rPr>
          <w:rFonts w:ascii="Calibri" w:hAnsi="Calibri" w:cs="Calibri"/>
          <w:sz w:val="22"/>
          <w:szCs w:val="22"/>
        </w:rPr>
      </w:pPr>
      <w:r w:rsidRPr="00320E58">
        <w:rPr>
          <w:rFonts w:ascii="Calibri" w:hAnsi="Calibri" w:cs="Calibri"/>
          <w:sz w:val="22"/>
          <w:szCs w:val="22"/>
        </w:rPr>
        <w:t>nie są wykluczone z możliwości otrzymania dofinansowania na podstawie art. 207 ust. 4 ustawy z dnia 27 sierpnia 2009 r. o finansach publicznych (</w:t>
      </w:r>
      <w:proofErr w:type="spellStart"/>
      <w:r w:rsidRPr="00320E58">
        <w:rPr>
          <w:rFonts w:ascii="Calibri" w:hAnsi="Calibri" w:cs="Calibri"/>
          <w:sz w:val="22"/>
          <w:szCs w:val="22"/>
        </w:rPr>
        <w:t>t.j</w:t>
      </w:r>
      <w:proofErr w:type="spellEnd"/>
      <w:r w:rsidRPr="00320E58">
        <w:rPr>
          <w:rFonts w:ascii="Calibri" w:hAnsi="Calibri" w:cs="Calibri"/>
          <w:sz w:val="22"/>
          <w:szCs w:val="22"/>
        </w:rPr>
        <w:t>. Dz.U. 202</w:t>
      </w:r>
      <w:r w:rsidR="00101DAE" w:rsidRPr="00320E58">
        <w:rPr>
          <w:rFonts w:ascii="Calibri" w:hAnsi="Calibri" w:cs="Calibri"/>
          <w:sz w:val="22"/>
          <w:szCs w:val="22"/>
        </w:rPr>
        <w:t>4</w:t>
      </w:r>
      <w:r w:rsidRPr="00320E58">
        <w:rPr>
          <w:rFonts w:ascii="Calibri" w:hAnsi="Calibri" w:cs="Calibri"/>
          <w:sz w:val="22"/>
          <w:szCs w:val="22"/>
        </w:rPr>
        <w:t xml:space="preserve"> poz. </w:t>
      </w:r>
      <w:r w:rsidR="00101DAE" w:rsidRPr="00320E58">
        <w:rPr>
          <w:rFonts w:ascii="Calibri" w:hAnsi="Calibri" w:cs="Calibri"/>
          <w:sz w:val="22"/>
          <w:szCs w:val="22"/>
        </w:rPr>
        <w:t>1530</w:t>
      </w:r>
      <w:r w:rsidRPr="00320E58">
        <w:rPr>
          <w:rFonts w:ascii="Calibri" w:hAnsi="Calibri" w:cs="Calibri"/>
          <w:sz w:val="22"/>
          <w:szCs w:val="22"/>
        </w:rPr>
        <w:t xml:space="preserve"> z </w:t>
      </w:r>
      <w:proofErr w:type="spellStart"/>
      <w:r w:rsidRPr="00320E58">
        <w:rPr>
          <w:rFonts w:ascii="Calibri" w:hAnsi="Calibri" w:cs="Calibri"/>
          <w:sz w:val="22"/>
          <w:szCs w:val="22"/>
        </w:rPr>
        <w:t>późn</w:t>
      </w:r>
      <w:proofErr w:type="spellEnd"/>
      <w:r w:rsidRPr="00320E58">
        <w:rPr>
          <w:rFonts w:ascii="Calibri" w:hAnsi="Calibri" w:cs="Calibri"/>
          <w:sz w:val="22"/>
          <w:szCs w:val="22"/>
        </w:rPr>
        <w:t>. zm.).</w:t>
      </w:r>
    </w:p>
    <w:p w14:paraId="5C5AFDBC" w14:textId="692B2913" w:rsidR="008E7578" w:rsidRPr="00E93F47" w:rsidRDefault="006677EE" w:rsidP="00E30DA7">
      <w:pPr>
        <w:pStyle w:val="Nagwek1"/>
      </w:pPr>
      <w:r w:rsidRPr="00E93F47">
        <w:t xml:space="preserve">Warunki </w:t>
      </w:r>
      <w:r w:rsidR="00F12E88">
        <w:t>konkursu</w:t>
      </w:r>
    </w:p>
    <w:p w14:paraId="777D05EA" w14:textId="6F8D07D8" w:rsidR="006677EE" w:rsidRPr="00320E58" w:rsidRDefault="006677EE" w:rsidP="00CE083A">
      <w:pPr>
        <w:pStyle w:val="NormalnyWeb"/>
        <w:numPr>
          <w:ilvl w:val="0"/>
          <w:numId w:val="9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320E58">
        <w:rPr>
          <w:rFonts w:ascii="Calibri" w:hAnsi="Calibri" w:cs="Calibri"/>
          <w:sz w:val="22"/>
          <w:szCs w:val="22"/>
        </w:rPr>
        <w:t xml:space="preserve">SUD </w:t>
      </w:r>
      <w:r w:rsidR="00121ECE" w:rsidRPr="00320E58">
        <w:rPr>
          <w:rFonts w:ascii="Calibri" w:hAnsi="Calibri" w:cs="Calibri"/>
          <w:sz w:val="22"/>
          <w:szCs w:val="22"/>
        </w:rPr>
        <w:t xml:space="preserve">musi </w:t>
      </w:r>
      <w:r w:rsidRPr="00320E58">
        <w:rPr>
          <w:rFonts w:ascii="Calibri" w:hAnsi="Calibri" w:cs="Calibri"/>
          <w:sz w:val="22"/>
          <w:szCs w:val="22"/>
        </w:rPr>
        <w:t>być</w:t>
      </w:r>
      <w:r w:rsidR="00121ECE" w:rsidRPr="00320E58">
        <w:rPr>
          <w:rFonts w:ascii="Calibri" w:hAnsi="Calibri" w:cs="Calibri"/>
          <w:sz w:val="22"/>
          <w:szCs w:val="22"/>
        </w:rPr>
        <w:t xml:space="preserve"> świadczona</w:t>
      </w:r>
      <w:r w:rsidRPr="00320E58">
        <w:rPr>
          <w:rFonts w:ascii="Calibri" w:hAnsi="Calibri" w:cs="Calibri"/>
          <w:sz w:val="22"/>
          <w:szCs w:val="22"/>
        </w:rPr>
        <w:t xml:space="preserve"> przez IOB</w:t>
      </w:r>
      <w:r w:rsidR="00F12E88" w:rsidRPr="00320E58">
        <w:rPr>
          <w:rFonts w:ascii="Calibri" w:hAnsi="Calibri" w:cs="Calibri"/>
          <w:sz w:val="22"/>
          <w:szCs w:val="22"/>
        </w:rPr>
        <w:t xml:space="preserve"> posiadającą akredytację systemu SPEKTRUM w danym obszarze </w:t>
      </w:r>
      <w:r w:rsidRPr="00320E58">
        <w:rPr>
          <w:rFonts w:ascii="Calibri" w:hAnsi="Calibri" w:cs="Calibri"/>
          <w:sz w:val="22"/>
          <w:szCs w:val="22"/>
        </w:rPr>
        <w:t xml:space="preserve">na dzień </w:t>
      </w:r>
      <w:r w:rsidR="00F12E88" w:rsidRPr="00320E58">
        <w:rPr>
          <w:rFonts w:ascii="Calibri" w:hAnsi="Calibri" w:cs="Calibri"/>
          <w:sz w:val="22"/>
          <w:szCs w:val="22"/>
        </w:rPr>
        <w:t>złożenia</w:t>
      </w:r>
      <w:r w:rsidRPr="00320E58">
        <w:rPr>
          <w:rFonts w:ascii="Calibri" w:hAnsi="Calibri" w:cs="Calibri"/>
          <w:sz w:val="22"/>
          <w:szCs w:val="22"/>
        </w:rPr>
        <w:t xml:space="preserve"> wniosku</w:t>
      </w:r>
      <w:r w:rsidR="005B798B" w:rsidRPr="00320E58">
        <w:rPr>
          <w:rFonts w:ascii="Calibri" w:hAnsi="Calibri" w:cs="Calibri"/>
          <w:sz w:val="22"/>
          <w:szCs w:val="22"/>
        </w:rPr>
        <w:t xml:space="preserve"> </w:t>
      </w:r>
      <w:r w:rsidR="005D17D9" w:rsidRPr="00320E58">
        <w:rPr>
          <w:rFonts w:ascii="Calibri" w:hAnsi="Calibri" w:cs="Calibri"/>
          <w:sz w:val="22"/>
          <w:szCs w:val="22"/>
        </w:rPr>
        <w:t>o</w:t>
      </w:r>
      <w:r w:rsidR="005B798B" w:rsidRPr="00320E58">
        <w:rPr>
          <w:rFonts w:ascii="Calibri" w:hAnsi="Calibri" w:cs="Calibri"/>
          <w:sz w:val="22"/>
          <w:szCs w:val="22"/>
        </w:rPr>
        <w:t xml:space="preserve"> </w:t>
      </w:r>
      <w:r w:rsidR="002F575A" w:rsidRPr="00320E58">
        <w:rPr>
          <w:rFonts w:ascii="Calibri" w:hAnsi="Calibri" w:cs="Calibri"/>
          <w:sz w:val="22"/>
          <w:szCs w:val="22"/>
        </w:rPr>
        <w:t>u</w:t>
      </w:r>
      <w:r w:rsidR="005B798B" w:rsidRPr="00320E58">
        <w:rPr>
          <w:rFonts w:ascii="Calibri" w:hAnsi="Calibri" w:cs="Calibri"/>
          <w:sz w:val="22"/>
          <w:szCs w:val="22"/>
        </w:rPr>
        <w:t>dzielenie</w:t>
      </w:r>
      <w:r w:rsidRPr="00320E58">
        <w:rPr>
          <w:rFonts w:ascii="Calibri" w:hAnsi="Calibri" w:cs="Calibri"/>
          <w:sz w:val="22"/>
          <w:szCs w:val="22"/>
        </w:rPr>
        <w:t xml:space="preserve"> grant</w:t>
      </w:r>
      <w:r w:rsidR="005B798B" w:rsidRPr="00320E58">
        <w:rPr>
          <w:rFonts w:ascii="Calibri" w:hAnsi="Calibri" w:cs="Calibri"/>
          <w:sz w:val="22"/>
          <w:szCs w:val="22"/>
        </w:rPr>
        <w:t>u</w:t>
      </w:r>
      <w:r w:rsidR="00F12E88" w:rsidRPr="00320E58">
        <w:rPr>
          <w:rFonts w:ascii="Calibri" w:hAnsi="Calibri" w:cs="Calibri"/>
          <w:sz w:val="22"/>
          <w:szCs w:val="22"/>
        </w:rPr>
        <w:t xml:space="preserve"> przez </w:t>
      </w:r>
      <w:proofErr w:type="spellStart"/>
      <w:r w:rsidR="00F12E88" w:rsidRPr="00320E58">
        <w:rPr>
          <w:rFonts w:ascii="Calibri" w:hAnsi="Calibri" w:cs="Calibri"/>
          <w:sz w:val="22"/>
          <w:szCs w:val="22"/>
        </w:rPr>
        <w:t>gr</w:t>
      </w:r>
      <w:r w:rsidR="00B76E7A" w:rsidRPr="00320E58">
        <w:rPr>
          <w:rFonts w:ascii="Calibri" w:hAnsi="Calibri" w:cs="Calibri"/>
          <w:sz w:val="22"/>
          <w:szCs w:val="22"/>
        </w:rPr>
        <w:t>an</w:t>
      </w:r>
      <w:r w:rsidR="00F12E88" w:rsidRPr="00320E58">
        <w:rPr>
          <w:rFonts w:ascii="Calibri" w:hAnsi="Calibri" w:cs="Calibri"/>
          <w:sz w:val="22"/>
          <w:szCs w:val="22"/>
        </w:rPr>
        <w:t>tobiorcę</w:t>
      </w:r>
      <w:proofErr w:type="spellEnd"/>
      <w:r w:rsidRPr="00320E58">
        <w:rPr>
          <w:rFonts w:ascii="Calibri" w:hAnsi="Calibri" w:cs="Calibri"/>
          <w:sz w:val="22"/>
          <w:szCs w:val="22"/>
        </w:rPr>
        <w:t>;</w:t>
      </w:r>
      <w:r w:rsidR="002F575A" w:rsidRPr="00320E58">
        <w:rPr>
          <w:rFonts w:ascii="Calibri" w:hAnsi="Calibri" w:cs="Calibri"/>
          <w:sz w:val="22"/>
          <w:szCs w:val="22"/>
        </w:rPr>
        <w:t xml:space="preserve"> </w:t>
      </w:r>
    </w:p>
    <w:p w14:paraId="3A241132" w14:textId="364D825D" w:rsidR="00297A48" w:rsidRPr="00320E58" w:rsidRDefault="00297A48" w:rsidP="00CE083A">
      <w:pPr>
        <w:pStyle w:val="Akapitzlist"/>
        <w:numPr>
          <w:ilvl w:val="0"/>
          <w:numId w:val="9"/>
        </w:numPr>
        <w:spacing w:after="60"/>
        <w:contextualSpacing w:val="0"/>
        <w:rPr>
          <w:rFonts w:ascii="Calibri" w:hAnsi="Calibri" w:cs="Calibri"/>
          <w:sz w:val="22"/>
          <w:szCs w:val="22"/>
        </w:rPr>
      </w:pPr>
      <w:bookmarkStart w:id="4" w:name="_Hlk196916154"/>
      <w:r w:rsidRPr="00320E58">
        <w:rPr>
          <w:rFonts w:ascii="Calibri" w:hAnsi="Calibri" w:cs="Calibri"/>
          <w:sz w:val="22"/>
          <w:szCs w:val="22"/>
        </w:rPr>
        <w:t>okres realizacji projektu: może rozpoczynać</w:t>
      </w:r>
      <w:r w:rsidR="00B76E7A" w:rsidRPr="00320E58">
        <w:rPr>
          <w:rFonts w:ascii="Calibri" w:hAnsi="Calibri" w:cs="Calibri"/>
          <w:sz w:val="22"/>
          <w:szCs w:val="22"/>
        </w:rPr>
        <w:t xml:space="preserve"> się</w:t>
      </w:r>
      <w:r w:rsidR="00F53D09" w:rsidRPr="00320E58">
        <w:rPr>
          <w:rFonts w:ascii="Calibri" w:hAnsi="Calibri" w:cs="Calibri"/>
          <w:sz w:val="22"/>
          <w:szCs w:val="22"/>
        </w:rPr>
        <w:t xml:space="preserve"> najwcześniej dzień</w:t>
      </w:r>
      <w:r w:rsidRPr="00320E58">
        <w:rPr>
          <w:rFonts w:ascii="Calibri" w:hAnsi="Calibri" w:cs="Calibri"/>
          <w:sz w:val="22"/>
          <w:szCs w:val="22"/>
        </w:rPr>
        <w:t xml:space="preserve"> </w:t>
      </w:r>
      <w:r w:rsidR="00F53D09" w:rsidRPr="00320E58">
        <w:rPr>
          <w:rFonts w:ascii="Calibri" w:hAnsi="Calibri" w:cs="Calibri"/>
          <w:sz w:val="22"/>
          <w:szCs w:val="22"/>
        </w:rPr>
        <w:t xml:space="preserve">po dniu złożenia wniosku </w:t>
      </w:r>
      <w:r w:rsidRPr="00320E58">
        <w:rPr>
          <w:rFonts w:ascii="Calibri" w:hAnsi="Calibri" w:cs="Calibri"/>
          <w:sz w:val="22"/>
          <w:szCs w:val="22"/>
        </w:rPr>
        <w:t xml:space="preserve">o udzielenie grantu, nie może kończyć się później niż w dniu </w:t>
      </w:r>
      <w:r w:rsidR="00A12852" w:rsidRPr="00320E58">
        <w:rPr>
          <w:rFonts w:ascii="Calibri" w:hAnsi="Calibri" w:cs="Calibri"/>
          <w:b/>
          <w:bCs/>
          <w:sz w:val="22"/>
          <w:szCs w:val="22"/>
        </w:rPr>
        <w:t>3</w:t>
      </w:r>
      <w:r w:rsidR="00B76E7A" w:rsidRPr="00320E58">
        <w:rPr>
          <w:rFonts w:ascii="Calibri" w:hAnsi="Calibri" w:cs="Calibri"/>
          <w:b/>
          <w:bCs/>
          <w:sz w:val="22"/>
          <w:szCs w:val="22"/>
        </w:rPr>
        <w:t>1</w:t>
      </w:r>
      <w:r w:rsidRPr="00320E58">
        <w:rPr>
          <w:rFonts w:ascii="Calibri" w:hAnsi="Calibri" w:cs="Calibri"/>
          <w:b/>
          <w:bCs/>
          <w:sz w:val="22"/>
          <w:szCs w:val="22"/>
        </w:rPr>
        <w:t>.</w:t>
      </w:r>
      <w:r w:rsidR="00B76E7A" w:rsidRPr="00320E58">
        <w:rPr>
          <w:rFonts w:ascii="Calibri" w:hAnsi="Calibri" w:cs="Calibri"/>
          <w:b/>
          <w:bCs/>
          <w:sz w:val="22"/>
          <w:szCs w:val="22"/>
        </w:rPr>
        <w:t>12</w:t>
      </w:r>
      <w:r w:rsidRPr="00320E58">
        <w:rPr>
          <w:rFonts w:ascii="Calibri" w:hAnsi="Calibri" w:cs="Calibri"/>
          <w:b/>
          <w:bCs/>
          <w:sz w:val="22"/>
          <w:szCs w:val="22"/>
        </w:rPr>
        <w:t>.202</w:t>
      </w:r>
      <w:r w:rsidR="00B76E7A" w:rsidRPr="00320E58">
        <w:rPr>
          <w:rFonts w:ascii="Calibri" w:hAnsi="Calibri" w:cs="Calibri"/>
          <w:b/>
          <w:bCs/>
          <w:sz w:val="22"/>
          <w:szCs w:val="22"/>
        </w:rPr>
        <w:t>6</w:t>
      </w:r>
      <w:r w:rsidRPr="00320E58">
        <w:rPr>
          <w:rFonts w:ascii="Calibri" w:hAnsi="Calibri" w:cs="Calibri"/>
          <w:b/>
          <w:bCs/>
          <w:sz w:val="22"/>
          <w:szCs w:val="22"/>
        </w:rPr>
        <w:t xml:space="preserve"> r</w:t>
      </w:r>
      <w:r w:rsidRPr="00320E58">
        <w:rPr>
          <w:rFonts w:ascii="Calibri" w:hAnsi="Calibri" w:cs="Calibri"/>
          <w:sz w:val="22"/>
          <w:szCs w:val="22"/>
        </w:rPr>
        <w:t xml:space="preserve">., </w:t>
      </w:r>
      <w:bookmarkStart w:id="5" w:name="_Hlk206670631"/>
      <w:r w:rsidRPr="00320E58">
        <w:rPr>
          <w:rFonts w:ascii="Calibri" w:hAnsi="Calibri" w:cs="Calibri"/>
          <w:sz w:val="22"/>
          <w:szCs w:val="22"/>
        </w:rPr>
        <w:t>wydatki poniesione przed lub po wskazanym okresie są niekwalifikowalne</w:t>
      </w:r>
      <w:bookmarkEnd w:id="5"/>
      <w:r w:rsidRPr="00320E58">
        <w:rPr>
          <w:rFonts w:ascii="Calibri" w:hAnsi="Calibri" w:cs="Calibri"/>
          <w:sz w:val="22"/>
          <w:szCs w:val="22"/>
        </w:rPr>
        <w:t>;</w:t>
      </w:r>
      <w:bookmarkEnd w:id="4"/>
    </w:p>
    <w:p w14:paraId="3B995935" w14:textId="08E8A1AD" w:rsidR="001E50AE" w:rsidRPr="00320E58" w:rsidRDefault="001E50AE" w:rsidP="00CE083A">
      <w:pPr>
        <w:pStyle w:val="Akapitzlist"/>
        <w:numPr>
          <w:ilvl w:val="0"/>
          <w:numId w:val="9"/>
        </w:numPr>
        <w:spacing w:after="60"/>
        <w:contextualSpacing w:val="0"/>
        <w:rPr>
          <w:rFonts w:ascii="Calibri" w:hAnsi="Calibri" w:cs="Calibri"/>
          <w:sz w:val="22"/>
          <w:szCs w:val="22"/>
        </w:rPr>
      </w:pPr>
      <w:r w:rsidRPr="00320E58">
        <w:rPr>
          <w:rFonts w:ascii="Calibri" w:hAnsi="Calibri" w:cs="Calibri"/>
          <w:sz w:val="22"/>
          <w:szCs w:val="22"/>
        </w:rPr>
        <w:t xml:space="preserve">projekt nie może być realizowany dłużej niż </w:t>
      </w:r>
      <w:r w:rsidR="000A0C9A" w:rsidRPr="00320E58">
        <w:rPr>
          <w:rFonts w:ascii="Calibri" w:hAnsi="Calibri" w:cs="Calibri"/>
          <w:sz w:val="22"/>
          <w:szCs w:val="22"/>
        </w:rPr>
        <w:t>1</w:t>
      </w:r>
      <w:r w:rsidRPr="00320E58">
        <w:rPr>
          <w:rFonts w:ascii="Calibri" w:hAnsi="Calibri" w:cs="Calibri"/>
          <w:sz w:val="22"/>
          <w:szCs w:val="22"/>
        </w:rPr>
        <w:t xml:space="preserve">2 </w:t>
      </w:r>
      <w:r w:rsidR="000A0C9A" w:rsidRPr="00320E58">
        <w:rPr>
          <w:rFonts w:ascii="Calibri" w:hAnsi="Calibri" w:cs="Calibri"/>
          <w:sz w:val="22"/>
          <w:szCs w:val="22"/>
        </w:rPr>
        <w:t>miesięcy</w:t>
      </w:r>
      <w:r w:rsidRPr="00320E58">
        <w:rPr>
          <w:rFonts w:ascii="Calibri" w:hAnsi="Calibri" w:cs="Calibri"/>
          <w:sz w:val="22"/>
          <w:szCs w:val="22"/>
        </w:rPr>
        <w:t>;</w:t>
      </w:r>
    </w:p>
    <w:p w14:paraId="74B3E1F3" w14:textId="24DEFBCB" w:rsidR="00D940D5" w:rsidRPr="00320E58" w:rsidRDefault="00D940D5" w:rsidP="00CE083A">
      <w:pPr>
        <w:pStyle w:val="Akapitzlist"/>
        <w:numPr>
          <w:ilvl w:val="0"/>
          <w:numId w:val="9"/>
        </w:numPr>
        <w:spacing w:after="60"/>
        <w:contextualSpacing w:val="0"/>
        <w:rPr>
          <w:rFonts w:ascii="Calibri" w:hAnsi="Calibri" w:cs="Calibri"/>
          <w:sz w:val="22"/>
          <w:szCs w:val="22"/>
        </w:rPr>
      </w:pPr>
      <w:r w:rsidRPr="00320E58">
        <w:rPr>
          <w:rFonts w:ascii="Calibri" w:hAnsi="Calibri" w:cs="Calibri"/>
          <w:sz w:val="22"/>
          <w:szCs w:val="22"/>
        </w:rPr>
        <w:t>w czasie trwania projektu</w:t>
      </w:r>
      <w:r w:rsidR="00A10A74" w:rsidRPr="00320E58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A10A74" w:rsidRPr="00320E58">
        <w:rPr>
          <w:rFonts w:ascii="Calibri" w:hAnsi="Calibri" w:cs="Calibri"/>
          <w:sz w:val="22"/>
          <w:szCs w:val="22"/>
        </w:rPr>
        <w:t>grantobiorca</w:t>
      </w:r>
      <w:proofErr w:type="spellEnd"/>
      <w:r w:rsidR="00A10A74" w:rsidRPr="00320E58">
        <w:rPr>
          <w:rFonts w:ascii="Calibri" w:hAnsi="Calibri" w:cs="Calibri"/>
          <w:sz w:val="22"/>
          <w:szCs w:val="22"/>
        </w:rPr>
        <w:t xml:space="preserve"> nie może zawiesić działalności</w:t>
      </w:r>
      <w:r w:rsidRPr="00320E58">
        <w:rPr>
          <w:rFonts w:ascii="Calibri" w:hAnsi="Calibri" w:cs="Calibri"/>
          <w:sz w:val="22"/>
          <w:szCs w:val="22"/>
        </w:rPr>
        <w:t>;</w:t>
      </w:r>
    </w:p>
    <w:p w14:paraId="6D7AD69B" w14:textId="3B6A365A" w:rsidR="00D940D5" w:rsidRPr="00320E58" w:rsidRDefault="00D940D5" w:rsidP="00CE083A">
      <w:pPr>
        <w:pStyle w:val="Akapitzlist"/>
        <w:numPr>
          <w:ilvl w:val="0"/>
          <w:numId w:val="9"/>
        </w:numPr>
        <w:spacing w:after="60"/>
        <w:contextualSpacing w:val="0"/>
        <w:rPr>
          <w:rFonts w:ascii="Calibri" w:hAnsi="Calibri" w:cs="Calibri"/>
          <w:sz w:val="22"/>
          <w:szCs w:val="22"/>
        </w:rPr>
      </w:pPr>
      <w:r w:rsidRPr="00320E58">
        <w:rPr>
          <w:rFonts w:ascii="Calibri" w:hAnsi="Calibri" w:cs="Calibri"/>
          <w:sz w:val="22"/>
          <w:szCs w:val="22"/>
        </w:rPr>
        <w:t xml:space="preserve">granty udzielane będą w formie refundacji części poniesionych wydatków kwalifikowalnych; </w:t>
      </w:r>
    </w:p>
    <w:p w14:paraId="5C1C8A90" w14:textId="2E43F7A9" w:rsidR="00D940D5" w:rsidRPr="00320E58" w:rsidRDefault="00D940D5" w:rsidP="00CE083A">
      <w:pPr>
        <w:pStyle w:val="NormalnyWeb"/>
        <w:numPr>
          <w:ilvl w:val="0"/>
          <w:numId w:val="9"/>
        </w:numPr>
        <w:spacing w:before="0" w:after="120"/>
        <w:rPr>
          <w:rFonts w:ascii="Calibri" w:hAnsi="Calibri" w:cs="Calibri"/>
          <w:sz w:val="22"/>
          <w:szCs w:val="22"/>
        </w:rPr>
      </w:pPr>
      <w:r w:rsidRPr="00320E58">
        <w:rPr>
          <w:rFonts w:ascii="Calibri" w:hAnsi="Calibri" w:cs="Calibri"/>
          <w:sz w:val="22"/>
          <w:szCs w:val="22"/>
        </w:rPr>
        <w:t>nie będzie można otrzymać zaliczki na realizację projektu;</w:t>
      </w:r>
    </w:p>
    <w:p w14:paraId="6A37F00A" w14:textId="4293CE9D" w:rsidR="00D940D5" w:rsidRPr="00320E58" w:rsidRDefault="00D940D5" w:rsidP="00CE083A">
      <w:pPr>
        <w:pStyle w:val="Akapitzlist"/>
        <w:numPr>
          <w:ilvl w:val="0"/>
          <w:numId w:val="9"/>
        </w:numPr>
        <w:spacing w:after="60"/>
        <w:contextualSpacing w:val="0"/>
        <w:rPr>
          <w:rFonts w:ascii="Calibri" w:hAnsi="Calibri" w:cs="Calibri"/>
          <w:sz w:val="22"/>
          <w:szCs w:val="22"/>
        </w:rPr>
      </w:pPr>
      <w:bookmarkStart w:id="6" w:name="_Hlk197420259"/>
      <w:r w:rsidRPr="00320E58">
        <w:rPr>
          <w:rFonts w:ascii="Calibri" w:hAnsi="Calibri" w:cs="Calibri"/>
          <w:sz w:val="22"/>
          <w:szCs w:val="22"/>
        </w:rPr>
        <w:t>wnioskodawca zobowiązany jest posiadać środki finansowe równe co najmniej całkowitemu kosztowi realizacji projektu</w:t>
      </w:r>
      <w:bookmarkEnd w:id="6"/>
      <w:r w:rsidRPr="00320E58">
        <w:rPr>
          <w:rFonts w:ascii="Calibri" w:hAnsi="Calibri" w:cs="Calibri"/>
          <w:sz w:val="22"/>
          <w:szCs w:val="22"/>
        </w:rPr>
        <w:t>;</w:t>
      </w:r>
    </w:p>
    <w:p w14:paraId="7FEB4443" w14:textId="2DBFF555" w:rsidR="006677EE" w:rsidRPr="00320E58" w:rsidRDefault="006677EE" w:rsidP="00CE083A">
      <w:pPr>
        <w:pStyle w:val="NormalnyWeb"/>
        <w:numPr>
          <w:ilvl w:val="0"/>
          <w:numId w:val="9"/>
        </w:numPr>
        <w:spacing w:before="0" w:after="120"/>
        <w:rPr>
          <w:rFonts w:ascii="Calibri" w:hAnsi="Calibri" w:cs="Calibri"/>
          <w:sz w:val="22"/>
          <w:szCs w:val="22"/>
        </w:rPr>
      </w:pPr>
      <w:r w:rsidRPr="00320E58">
        <w:rPr>
          <w:rFonts w:ascii="Calibri" w:hAnsi="Calibri" w:cs="Calibri"/>
          <w:sz w:val="22"/>
          <w:szCs w:val="22"/>
        </w:rPr>
        <w:t>w</w:t>
      </w:r>
      <w:r w:rsidRPr="00320E58">
        <w:rPr>
          <w:rFonts w:ascii="Calibri" w:hAnsi="Calibri" w:cs="Calibri"/>
          <w:color w:val="000000"/>
          <w:sz w:val="22"/>
          <w:szCs w:val="22"/>
        </w:rPr>
        <w:t xml:space="preserve">nioskodawca dokonuje wyboru </w:t>
      </w:r>
      <w:r w:rsidR="00717D0E" w:rsidRPr="00320E58">
        <w:rPr>
          <w:rFonts w:ascii="Calibri" w:hAnsi="Calibri" w:cs="Calibri"/>
          <w:color w:val="000000"/>
          <w:sz w:val="22"/>
          <w:szCs w:val="22"/>
        </w:rPr>
        <w:t>doradcy</w:t>
      </w:r>
      <w:r w:rsidRPr="00320E58">
        <w:rPr>
          <w:rFonts w:ascii="Calibri" w:hAnsi="Calibri" w:cs="Calibri"/>
          <w:color w:val="000000"/>
          <w:sz w:val="22"/>
          <w:szCs w:val="22"/>
        </w:rPr>
        <w:t xml:space="preserve"> SUD kierując się jego możliwościami technicznymi oraz doświadczeniem badawczym i wdrożeniowym, a także mając na względzie racjonalny stosunek jakości do oferowanej ceny SUD. Cena SUD nie może być zawyżona w stosunku do średnich cen lub stawek rynkowych i musi spełniać wymóg uzyskiwania najlepszych efektów z danych nakładów. Stosunek </w:t>
      </w:r>
      <w:r w:rsidR="002F575A" w:rsidRPr="00320E58">
        <w:rPr>
          <w:rFonts w:ascii="Calibri" w:hAnsi="Calibri" w:cs="Calibri"/>
          <w:color w:val="000000"/>
          <w:sz w:val="22"/>
          <w:szCs w:val="22"/>
        </w:rPr>
        <w:t>kosztów</w:t>
      </w:r>
      <w:r w:rsidRPr="00320E58">
        <w:rPr>
          <w:rFonts w:ascii="Calibri" w:hAnsi="Calibri" w:cs="Calibri"/>
          <w:color w:val="000000"/>
          <w:sz w:val="22"/>
          <w:szCs w:val="22"/>
        </w:rPr>
        <w:t xml:space="preserve"> do planowanych rezultatów będzie podlegał weryfikacji </w:t>
      </w:r>
      <w:r w:rsidR="00717D0E" w:rsidRPr="00320E58">
        <w:rPr>
          <w:rFonts w:ascii="Calibri" w:hAnsi="Calibri" w:cs="Calibri"/>
          <w:color w:val="000000"/>
          <w:sz w:val="22"/>
          <w:szCs w:val="22"/>
        </w:rPr>
        <w:t xml:space="preserve">w trakcie </w:t>
      </w:r>
      <w:proofErr w:type="spellStart"/>
      <w:r w:rsidR="00717D0E" w:rsidRPr="00320E58">
        <w:rPr>
          <w:rFonts w:ascii="Calibri" w:hAnsi="Calibri" w:cs="Calibri"/>
          <w:color w:val="000000"/>
          <w:sz w:val="22"/>
          <w:szCs w:val="22"/>
        </w:rPr>
        <w:t>preaudytu</w:t>
      </w:r>
      <w:proofErr w:type="spellEnd"/>
      <w:r w:rsidR="00A4088A" w:rsidRPr="00320E58">
        <w:rPr>
          <w:rFonts w:ascii="Calibri" w:hAnsi="Calibri" w:cs="Calibri"/>
          <w:color w:val="000000"/>
          <w:sz w:val="22"/>
          <w:szCs w:val="22"/>
        </w:rPr>
        <w:t xml:space="preserve"> oraz oceny wniosku o udzielenie grantu</w:t>
      </w:r>
      <w:r w:rsidRPr="00320E58">
        <w:rPr>
          <w:rFonts w:ascii="Calibri" w:hAnsi="Calibri" w:cs="Calibri"/>
          <w:color w:val="000000"/>
          <w:sz w:val="22"/>
          <w:szCs w:val="22"/>
        </w:rPr>
        <w:t>;</w:t>
      </w:r>
    </w:p>
    <w:p w14:paraId="3B2CF4D0" w14:textId="0C093F3B" w:rsidR="006A3F22" w:rsidRDefault="00284781" w:rsidP="00CE083A">
      <w:pPr>
        <w:pStyle w:val="Akapitzlist"/>
        <w:numPr>
          <w:ilvl w:val="0"/>
          <w:numId w:val="9"/>
        </w:numPr>
        <w:spacing w:after="120"/>
        <w:rPr>
          <w:rFonts w:ascii="Calibri" w:hAnsi="Calibri" w:cs="Calibri"/>
          <w:sz w:val="22"/>
          <w:szCs w:val="22"/>
        </w:rPr>
      </w:pPr>
      <w:r w:rsidRPr="00217E00">
        <w:rPr>
          <w:rFonts w:ascii="Calibri" w:hAnsi="Calibri" w:cs="Calibri"/>
          <w:sz w:val="22"/>
          <w:szCs w:val="22"/>
        </w:rPr>
        <w:lastRenderedPageBreak/>
        <w:t xml:space="preserve">wnioskodawca może </w:t>
      </w:r>
      <w:r w:rsidR="002F575A">
        <w:rPr>
          <w:rFonts w:ascii="Calibri" w:hAnsi="Calibri" w:cs="Calibri"/>
          <w:sz w:val="22"/>
          <w:szCs w:val="22"/>
        </w:rPr>
        <w:t xml:space="preserve">wnioskować o kilka SUD w jednym wniosku o </w:t>
      </w:r>
      <w:r w:rsidR="001A2312">
        <w:rPr>
          <w:rFonts w:ascii="Calibri" w:hAnsi="Calibri" w:cs="Calibri"/>
          <w:sz w:val="22"/>
          <w:szCs w:val="22"/>
        </w:rPr>
        <w:t xml:space="preserve">udzielenie </w:t>
      </w:r>
      <w:r w:rsidR="002F575A">
        <w:rPr>
          <w:rFonts w:ascii="Calibri" w:hAnsi="Calibri" w:cs="Calibri"/>
          <w:sz w:val="22"/>
          <w:szCs w:val="22"/>
        </w:rPr>
        <w:t>grant</w:t>
      </w:r>
      <w:r w:rsidR="001A2312">
        <w:rPr>
          <w:rFonts w:ascii="Calibri" w:hAnsi="Calibri" w:cs="Calibri"/>
          <w:sz w:val="22"/>
          <w:szCs w:val="22"/>
        </w:rPr>
        <w:t>u</w:t>
      </w:r>
      <w:r w:rsidR="002F575A">
        <w:rPr>
          <w:rFonts w:ascii="Calibri" w:hAnsi="Calibri" w:cs="Calibri"/>
          <w:sz w:val="22"/>
          <w:szCs w:val="22"/>
        </w:rPr>
        <w:t xml:space="preserve">, może również </w:t>
      </w:r>
      <w:r w:rsidR="00B04483">
        <w:rPr>
          <w:rFonts w:ascii="Calibri" w:hAnsi="Calibri" w:cs="Calibri"/>
          <w:sz w:val="22"/>
          <w:szCs w:val="22"/>
        </w:rPr>
        <w:t>złożyć kilka</w:t>
      </w:r>
      <w:r w:rsidRPr="00217E00">
        <w:rPr>
          <w:rFonts w:ascii="Calibri" w:hAnsi="Calibri" w:cs="Calibri"/>
          <w:sz w:val="22"/>
          <w:szCs w:val="22"/>
        </w:rPr>
        <w:t xml:space="preserve"> wnios</w:t>
      </w:r>
      <w:r w:rsidR="00B04483">
        <w:rPr>
          <w:rFonts w:ascii="Calibri" w:hAnsi="Calibri" w:cs="Calibri"/>
          <w:sz w:val="22"/>
          <w:szCs w:val="22"/>
        </w:rPr>
        <w:t>ków</w:t>
      </w:r>
      <w:r w:rsidRPr="00217E00">
        <w:rPr>
          <w:rFonts w:ascii="Calibri" w:hAnsi="Calibri" w:cs="Calibri"/>
          <w:sz w:val="22"/>
          <w:szCs w:val="22"/>
        </w:rPr>
        <w:t xml:space="preserve"> o udzielenie grantu </w:t>
      </w:r>
      <w:r w:rsidR="00B04483">
        <w:rPr>
          <w:rFonts w:ascii="Calibri" w:hAnsi="Calibri" w:cs="Calibri"/>
          <w:sz w:val="22"/>
          <w:szCs w:val="22"/>
        </w:rPr>
        <w:t>w ramach konkursu</w:t>
      </w:r>
      <w:r w:rsidR="001E50AE">
        <w:rPr>
          <w:rFonts w:ascii="Calibri" w:hAnsi="Calibri" w:cs="Calibri"/>
          <w:sz w:val="22"/>
          <w:szCs w:val="22"/>
        </w:rPr>
        <w:t>,</w:t>
      </w:r>
      <w:r w:rsidR="00B04483">
        <w:rPr>
          <w:rFonts w:ascii="Calibri" w:hAnsi="Calibri" w:cs="Calibri"/>
          <w:sz w:val="22"/>
          <w:szCs w:val="22"/>
        </w:rPr>
        <w:t xml:space="preserve"> ale do</w:t>
      </w:r>
      <w:r w:rsidRPr="00217E00">
        <w:rPr>
          <w:rFonts w:ascii="Calibri" w:hAnsi="Calibri" w:cs="Calibri"/>
          <w:sz w:val="22"/>
          <w:szCs w:val="22"/>
        </w:rPr>
        <w:t xml:space="preserve"> limitu </w:t>
      </w:r>
      <w:r w:rsidR="002E7F8A">
        <w:rPr>
          <w:rFonts w:ascii="Calibri" w:hAnsi="Calibri" w:cs="Calibri"/>
          <w:sz w:val="22"/>
          <w:szCs w:val="22"/>
        </w:rPr>
        <w:t xml:space="preserve">maksymalnej </w:t>
      </w:r>
      <w:r w:rsidRPr="00217E00">
        <w:rPr>
          <w:rFonts w:ascii="Calibri" w:hAnsi="Calibri" w:cs="Calibri"/>
          <w:sz w:val="22"/>
          <w:szCs w:val="22"/>
        </w:rPr>
        <w:t>k</w:t>
      </w:r>
      <w:r w:rsidR="002E7F8A">
        <w:rPr>
          <w:rFonts w:ascii="Calibri" w:hAnsi="Calibri" w:cs="Calibri"/>
          <w:sz w:val="22"/>
          <w:szCs w:val="22"/>
        </w:rPr>
        <w:t>woty grantu</w:t>
      </w:r>
      <w:r w:rsidRPr="00217E00">
        <w:rPr>
          <w:rFonts w:ascii="Calibri" w:hAnsi="Calibri" w:cs="Calibri"/>
          <w:sz w:val="22"/>
          <w:szCs w:val="22"/>
        </w:rPr>
        <w:t xml:space="preserve"> </w:t>
      </w:r>
      <w:r w:rsidR="002E7F8A">
        <w:rPr>
          <w:rFonts w:ascii="Calibri" w:hAnsi="Calibri" w:cs="Calibri"/>
          <w:sz w:val="22"/>
          <w:szCs w:val="22"/>
        </w:rPr>
        <w:t xml:space="preserve">wskazanej </w:t>
      </w:r>
      <w:r w:rsidRPr="00A1199A">
        <w:rPr>
          <w:rFonts w:ascii="Calibri" w:hAnsi="Calibri" w:cs="Calibri"/>
          <w:sz w:val="22"/>
          <w:szCs w:val="22"/>
        </w:rPr>
        <w:t xml:space="preserve">w pkt </w:t>
      </w:r>
      <w:r w:rsidR="002E7F8A">
        <w:rPr>
          <w:rFonts w:ascii="Calibri" w:hAnsi="Calibri" w:cs="Calibri"/>
          <w:sz w:val="22"/>
          <w:szCs w:val="22"/>
        </w:rPr>
        <w:t>8</w:t>
      </w:r>
      <w:r w:rsidR="001E50AE" w:rsidRPr="00A1199A">
        <w:rPr>
          <w:rFonts w:ascii="Calibri" w:hAnsi="Calibri" w:cs="Calibri"/>
          <w:sz w:val="22"/>
          <w:szCs w:val="22"/>
        </w:rPr>
        <w:t>.</w:t>
      </w:r>
      <w:r w:rsidR="001E50AE">
        <w:rPr>
          <w:rFonts w:ascii="Calibri" w:hAnsi="Calibri" w:cs="Calibri"/>
          <w:sz w:val="22"/>
          <w:szCs w:val="22"/>
        </w:rPr>
        <w:t xml:space="preserve"> </w:t>
      </w:r>
      <w:r w:rsidR="001E50AE" w:rsidRPr="001E50AE">
        <w:rPr>
          <w:rFonts w:ascii="Calibri" w:hAnsi="Calibri" w:cs="Calibri"/>
          <w:sz w:val="22"/>
          <w:szCs w:val="22"/>
        </w:rPr>
        <w:t xml:space="preserve">Kolejny </w:t>
      </w:r>
      <w:r w:rsidR="006A3F22" w:rsidRPr="001E50AE">
        <w:rPr>
          <w:rFonts w:ascii="Calibri" w:hAnsi="Calibri" w:cs="Calibri"/>
          <w:sz w:val="22"/>
          <w:szCs w:val="22"/>
        </w:rPr>
        <w:t>wniosek o udzielenie grantu</w:t>
      </w:r>
      <w:r w:rsidR="001E50AE" w:rsidRPr="001E50AE">
        <w:rPr>
          <w:rFonts w:ascii="Calibri" w:hAnsi="Calibri" w:cs="Calibri"/>
          <w:sz w:val="22"/>
          <w:szCs w:val="22"/>
        </w:rPr>
        <w:t xml:space="preserve"> można złożyć</w:t>
      </w:r>
      <w:r w:rsidR="006A3F22" w:rsidRPr="001E50AE">
        <w:rPr>
          <w:rFonts w:ascii="Calibri" w:hAnsi="Calibri" w:cs="Calibri"/>
          <w:sz w:val="22"/>
          <w:szCs w:val="22"/>
        </w:rPr>
        <w:t xml:space="preserve"> dopiero po rozlicz</w:t>
      </w:r>
      <w:r w:rsidR="001E50AE" w:rsidRPr="001E50AE">
        <w:rPr>
          <w:rFonts w:ascii="Calibri" w:hAnsi="Calibri" w:cs="Calibri"/>
          <w:sz w:val="22"/>
          <w:szCs w:val="22"/>
        </w:rPr>
        <w:t xml:space="preserve">eniu poprzedniego </w:t>
      </w:r>
      <w:r w:rsidR="002F575A">
        <w:rPr>
          <w:rFonts w:ascii="Calibri" w:hAnsi="Calibri" w:cs="Calibri"/>
          <w:sz w:val="22"/>
          <w:szCs w:val="22"/>
        </w:rPr>
        <w:t>wniosku</w:t>
      </w:r>
      <w:r w:rsidR="006A3F22" w:rsidRPr="001E50AE">
        <w:rPr>
          <w:rFonts w:ascii="Calibri" w:hAnsi="Calibri" w:cs="Calibri"/>
          <w:sz w:val="22"/>
          <w:szCs w:val="22"/>
        </w:rPr>
        <w:t>;</w:t>
      </w:r>
    </w:p>
    <w:p w14:paraId="5B9EA25F" w14:textId="7F7E665D" w:rsidR="00176F1C" w:rsidRPr="001E50AE" w:rsidRDefault="00176F1C" w:rsidP="00CE083A">
      <w:pPr>
        <w:pStyle w:val="Akapitzlist"/>
        <w:numPr>
          <w:ilvl w:val="0"/>
          <w:numId w:val="9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wnioskodawca nie może wnioskować o SUD z obszaru, z którego sam świadczy takie usługi doradcze i jest akredytowany w </w:t>
      </w:r>
      <w:r w:rsidR="002D572B">
        <w:rPr>
          <w:rFonts w:ascii="Calibri" w:hAnsi="Calibri" w:cs="Calibri"/>
          <w:sz w:val="22"/>
          <w:szCs w:val="22"/>
        </w:rPr>
        <w:t>systemie SPEKTRUM;</w:t>
      </w:r>
    </w:p>
    <w:p w14:paraId="3795D286" w14:textId="6B842CA3" w:rsidR="006677EE" w:rsidRPr="00286141" w:rsidRDefault="006677EE" w:rsidP="00CE083A">
      <w:pPr>
        <w:pStyle w:val="NormalnyWeb"/>
        <w:numPr>
          <w:ilvl w:val="0"/>
          <w:numId w:val="9"/>
        </w:numPr>
        <w:spacing w:before="0" w:after="0" w:afterAutospacing="0"/>
        <w:rPr>
          <w:rFonts w:ascii="Calibri" w:hAnsi="Calibri" w:cs="Calibri"/>
          <w:sz w:val="22"/>
          <w:szCs w:val="22"/>
        </w:rPr>
      </w:pPr>
      <w:r w:rsidRPr="00286141">
        <w:rPr>
          <w:rFonts w:ascii="Calibri" w:hAnsi="Calibri" w:cs="Calibri"/>
          <w:sz w:val="22"/>
          <w:szCs w:val="22"/>
        </w:rPr>
        <w:t>wykonawcą SUD nie może być podmiot powiązany osobowo lub kapitałowo z wnioskodawcą</w:t>
      </w:r>
      <w:r w:rsidR="00286141" w:rsidRPr="00286141">
        <w:rPr>
          <w:rFonts w:ascii="Calibri" w:hAnsi="Calibri" w:cs="Calibri"/>
          <w:sz w:val="22"/>
          <w:szCs w:val="22"/>
        </w:rPr>
        <w:t>.</w:t>
      </w:r>
      <w:r w:rsidR="00286141">
        <w:rPr>
          <w:rFonts w:ascii="Calibri" w:hAnsi="Calibri" w:cs="Calibri"/>
          <w:sz w:val="22"/>
          <w:szCs w:val="22"/>
        </w:rPr>
        <w:t xml:space="preserve"> </w:t>
      </w:r>
      <w:r w:rsidRPr="00286141">
        <w:rPr>
          <w:rFonts w:ascii="Calibri" w:hAnsi="Calibri" w:cs="Calibri"/>
          <w:sz w:val="22"/>
          <w:szCs w:val="22"/>
        </w:rPr>
        <w:t xml:space="preserve">Przez powiązania kapitałowe lub osobowe rozumie się w szczególności: </w:t>
      </w:r>
    </w:p>
    <w:p w14:paraId="09BA3753" w14:textId="77777777" w:rsidR="006677EE" w:rsidRPr="00577ADB" w:rsidRDefault="006677EE" w:rsidP="005B59D6">
      <w:pPr>
        <w:pStyle w:val="Tekstprzypisudolnego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>udział w spółce jako wspólnik spółki cywilnej lub spółki osobowej</w:t>
      </w:r>
      <w:r>
        <w:rPr>
          <w:rFonts w:ascii="Calibri" w:hAnsi="Calibri" w:cs="Calibri"/>
          <w:sz w:val="22"/>
          <w:szCs w:val="22"/>
        </w:rPr>
        <w:t>;</w:t>
      </w:r>
    </w:p>
    <w:p w14:paraId="47E91A0F" w14:textId="77777777" w:rsidR="006677EE" w:rsidRPr="00577ADB" w:rsidRDefault="006677EE" w:rsidP="005B59D6">
      <w:pPr>
        <w:pStyle w:val="Tekstprzypisudolnego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>posiadanie co najmniej 10% udziałów lub akcji spółki</w:t>
      </w:r>
      <w:r>
        <w:rPr>
          <w:rFonts w:ascii="Calibri" w:hAnsi="Calibri" w:cs="Calibri"/>
          <w:sz w:val="22"/>
          <w:szCs w:val="22"/>
        </w:rPr>
        <w:t>;</w:t>
      </w:r>
    </w:p>
    <w:p w14:paraId="5499800C" w14:textId="77777777" w:rsidR="006677EE" w:rsidRPr="00577ADB" w:rsidRDefault="006677EE" w:rsidP="005B59D6">
      <w:pPr>
        <w:pStyle w:val="Tekstprzypisudolnego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>pełnienie funkcji członka organu nadzorczego lub zarządzającego, prokurenta lub pełnomocnika</w:t>
      </w:r>
      <w:r>
        <w:rPr>
          <w:rFonts w:ascii="Calibri" w:hAnsi="Calibri" w:cs="Calibri"/>
          <w:sz w:val="22"/>
          <w:szCs w:val="22"/>
        </w:rPr>
        <w:t>;</w:t>
      </w:r>
    </w:p>
    <w:p w14:paraId="0DE126AA" w14:textId="77777777" w:rsidR="00C47E45" w:rsidRDefault="006677EE" w:rsidP="00C47E45">
      <w:pPr>
        <w:pStyle w:val="Tekstprzypisudolnego"/>
        <w:numPr>
          <w:ilvl w:val="0"/>
          <w:numId w:val="3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>pozostawanie w stosunku prawnym lub faktycznym, który może budzić uzasadnione wątpliwości co do bezstronności w wyborze podmiotu świadczącego specjalistyczną usługę doradczą, w szczególności pozostawanie w związku małżeńskim, w stosunku pokrewieństwa lub powinowactwa w linii prostej, pokrewieństwa lub powinowactwa w linii bocznej lub w</w:t>
      </w:r>
      <w:r w:rsidRPr="00577ADB">
        <w:rPr>
          <w:rFonts w:ascii="Calibri" w:hAnsi="Calibri" w:cs="Calibri"/>
          <w:sz w:val="22"/>
          <w:szCs w:val="22"/>
          <w:lang w:val="pl-PL"/>
        </w:rPr>
        <w:t> </w:t>
      </w:r>
      <w:r w:rsidRPr="00577ADB">
        <w:rPr>
          <w:rFonts w:ascii="Calibri" w:hAnsi="Calibri" w:cs="Calibri"/>
          <w:sz w:val="22"/>
          <w:szCs w:val="22"/>
        </w:rPr>
        <w:t>stosunku przysposobienia, opieki lub kurateli</w:t>
      </w:r>
      <w:r w:rsidR="002D572B">
        <w:rPr>
          <w:rFonts w:ascii="Calibri" w:hAnsi="Calibri" w:cs="Calibri"/>
          <w:sz w:val="22"/>
          <w:szCs w:val="22"/>
        </w:rPr>
        <w:t>;</w:t>
      </w:r>
    </w:p>
    <w:p w14:paraId="5F2C8060" w14:textId="67B10A33" w:rsidR="006677EE" w:rsidRPr="00C47E45" w:rsidRDefault="006677EE" w:rsidP="00CE083A">
      <w:pPr>
        <w:pStyle w:val="Tekstprzypisudolnego"/>
        <w:numPr>
          <w:ilvl w:val="0"/>
          <w:numId w:val="9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C47E45">
        <w:rPr>
          <w:rFonts w:ascii="Calibri" w:hAnsi="Calibri" w:cs="Calibri"/>
          <w:sz w:val="22"/>
          <w:szCs w:val="22"/>
        </w:rPr>
        <w:t>wsparcie nie może być udzielone na tzw. działalność wywozową</w:t>
      </w:r>
      <w:r w:rsidRPr="00C47E45">
        <w:rPr>
          <w:vertAlign w:val="superscript"/>
        </w:rPr>
        <w:footnoteReference w:id="2"/>
      </w:r>
      <w:r w:rsidRPr="00C47E45">
        <w:rPr>
          <w:rFonts w:ascii="Calibri" w:hAnsi="Calibri" w:cs="Calibri"/>
          <w:sz w:val="22"/>
          <w:szCs w:val="22"/>
        </w:rPr>
        <w:t>, za niedozwoloną pomoc</w:t>
      </w:r>
      <w:r w:rsidR="00DB09B4" w:rsidRPr="00C47E45">
        <w:rPr>
          <w:rFonts w:ascii="Calibri" w:hAnsi="Calibri" w:cs="Calibri"/>
          <w:sz w:val="22"/>
          <w:szCs w:val="22"/>
        </w:rPr>
        <w:t xml:space="preserve"> </w:t>
      </w:r>
      <w:r w:rsidRPr="00C47E45">
        <w:rPr>
          <w:rFonts w:ascii="Calibri" w:hAnsi="Calibri" w:cs="Calibri"/>
          <w:sz w:val="22"/>
          <w:szCs w:val="22"/>
        </w:rPr>
        <w:t>wywozową mogłoby zostać uznane w szczególności dofinansowanie przeznaczone na pokrycie, m.in. kosztów:</w:t>
      </w:r>
    </w:p>
    <w:p w14:paraId="14BB9AC4" w14:textId="17C116D8" w:rsidR="006677EE" w:rsidRPr="00585259" w:rsidRDefault="002F575A" w:rsidP="00CE083A">
      <w:pPr>
        <w:pStyle w:val="Akapitzlist"/>
        <w:numPr>
          <w:ilvl w:val="0"/>
          <w:numId w:val="24"/>
        </w:numPr>
        <w:spacing w:after="60"/>
        <w:rPr>
          <w:rFonts w:ascii="Calibri" w:hAnsi="Calibri" w:cs="Calibri"/>
          <w:sz w:val="22"/>
          <w:szCs w:val="22"/>
        </w:rPr>
      </w:pPr>
      <w:r w:rsidRPr="00585259">
        <w:rPr>
          <w:rFonts w:ascii="Calibri" w:hAnsi="Calibri" w:cs="Calibri"/>
          <w:sz w:val="22"/>
          <w:szCs w:val="22"/>
        </w:rPr>
        <w:t>doradztw</w:t>
      </w:r>
      <w:r>
        <w:rPr>
          <w:rFonts w:ascii="Calibri" w:hAnsi="Calibri" w:cs="Calibri"/>
          <w:sz w:val="22"/>
          <w:szCs w:val="22"/>
        </w:rPr>
        <w:t>a</w:t>
      </w:r>
      <w:r w:rsidR="008A2C7F">
        <w:rPr>
          <w:rFonts w:ascii="Calibri" w:hAnsi="Calibri" w:cs="Calibri"/>
          <w:sz w:val="22"/>
          <w:szCs w:val="22"/>
        </w:rPr>
        <w:t xml:space="preserve"> w obszarze eksportu</w:t>
      </w:r>
      <w:r w:rsidR="006677EE" w:rsidRPr="00585259">
        <w:rPr>
          <w:rFonts w:ascii="Calibri" w:hAnsi="Calibri" w:cs="Calibri"/>
          <w:sz w:val="22"/>
          <w:szCs w:val="22"/>
        </w:rPr>
        <w:t>, które będzie służyć produktom tego samego przedsiębiorstwa będącym już w sprzedaży na tym samym rynku zagranicznym;</w:t>
      </w:r>
    </w:p>
    <w:p w14:paraId="690A7FF6" w14:textId="4F146BA2" w:rsidR="008E7578" w:rsidRPr="0059707C" w:rsidRDefault="006677EE" w:rsidP="00CE083A">
      <w:pPr>
        <w:pStyle w:val="Akapitzlist"/>
        <w:numPr>
          <w:ilvl w:val="0"/>
          <w:numId w:val="24"/>
        </w:numPr>
        <w:spacing w:after="60"/>
        <w:rPr>
          <w:rFonts w:ascii="Calibri" w:hAnsi="Calibri" w:cs="Calibri"/>
          <w:sz w:val="22"/>
          <w:szCs w:val="22"/>
        </w:rPr>
      </w:pPr>
      <w:r w:rsidRPr="00585259">
        <w:rPr>
          <w:rFonts w:ascii="Calibri" w:hAnsi="Calibri" w:cs="Calibri"/>
          <w:sz w:val="22"/>
          <w:szCs w:val="22"/>
        </w:rPr>
        <w:t>doradztwa w zakresie przeprowadzania negocjacji handlowych, jeśli jest związane z bezpośrednim uczestnictwem firmy doradczej w negocjacjach.</w:t>
      </w:r>
    </w:p>
    <w:p w14:paraId="52DBE898" w14:textId="68DF6464" w:rsidR="008E7578" w:rsidRPr="00E93F47" w:rsidRDefault="008E7578" w:rsidP="00E30DA7">
      <w:pPr>
        <w:pStyle w:val="Nagwek1"/>
      </w:pPr>
      <w:r w:rsidRPr="00E93F47">
        <w:t xml:space="preserve">Preferowane będą projekty </w:t>
      </w:r>
      <w:r w:rsidR="00284781" w:rsidRPr="00E93F47">
        <w:t>realizowane przez przedsiębiorstwa:</w:t>
      </w:r>
    </w:p>
    <w:p w14:paraId="2294DD24" w14:textId="77777777" w:rsidR="00336325" w:rsidRDefault="00130E5C" w:rsidP="00CE083A">
      <w:pPr>
        <w:pStyle w:val="Akapitzlist"/>
        <w:numPr>
          <w:ilvl w:val="1"/>
          <w:numId w:val="33"/>
        </w:numPr>
        <w:spacing w:after="120"/>
        <w:ind w:left="709" w:hanging="283"/>
        <w:rPr>
          <w:rFonts w:ascii="Calibri" w:hAnsi="Calibri" w:cs="Calibri"/>
          <w:sz w:val="22"/>
          <w:szCs w:val="22"/>
        </w:rPr>
      </w:pPr>
      <w:r w:rsidRPr="003E5846">
        <w:rPr>
          <w:rFonts w:ascii="Calibri" w:hAnsi="Calibri" w:cs="Calibri"/>
          <w:sz w:val="22"/>
          <w:szCs w:val="22"/>
        </w:rPr>
        <w:t xml:space="preserve">z siedzibą </w:t>
      </w:r>
      <w:r w:rsidR="008E7578" w:rsidRPr="003E5846">
        <w:rPr>
          <w:rFonts w:ascii="Calibri" w:hAnsi="Calibri" w:cs="Calibri"/>
          <w:sz w:val="22"/>
          <w:szCs w:val="22"/>
        </w:rPr>
        <w:t>zlokalizowan</w:t>
      </w:r>
      <w:r w:rsidRPr="003E5846">
        <w:rPr>
          <w:rFonts w:ascii="Calibri" w:hAnsi="Calibri" w:cs="Calibri"/>
          <w:sz w:val="22"/>
          <w:szCs w:val="22"/>
        </w:rPr>
        <w:t>ą</w:t>
      </w:r>
      <w:r w:rsidR="008E7578" w:rsidRPr="003E5846">
        <w:rPr>
          <w:rFonts w:ascii="Calibri" w:hAnsi="Calibri" w:cs="Calibri"/>
          <w:sz w:val="22"/>
          <w:szCs w:val="22"/>
        </w:rPr>
        <w:t xml:space="preserve"> na obszarze zagrożonym trwałą marginalizacją w województwie pomorskim</w:t>
      </w:r>
      <w:r w:rsidR="008E7578" w:rsidRPr="00284781">
        <w:rPr>
          <w:rStyle w:val="Odwoanieprzypisudolnego"/>
          <w:rFonts w:ascii="Calibri" w:hAnsi="Calibri" w:cs="Calibri"/>
          <w:sz w:val="22"/>
          <w:szCs w:val="22"/>
        </w:rPr>
        <w:footnoteReference w:id="3"/>
      </w:r>
      <w:r w:rsidR="008E7578" w:rsidRPr="003E5846">
        <w:rPr>
          <w:rFonts w:ascii="Calibri" w:hAnsi="Calibri" w:cs="Calibri"/>
          <w:sz w:val="22"/>
          <w:szCs w:val="22"/>
        </w:rPr>
        <w:t>;</w:t>
      </w:r>
    </w:p>
    <w:p w14:paraId="1C7BAD61" w14:textId="097EA060" w:rsidR="00344513" w:rsidRDefault="008E7578" w:rsidP="00CE083A">
      <w:pPr>
        <w:pStyle w:val="Akapitzlist"/>
        <w:numPr>
          <w:ilvl w:val="1"/>
          <w:numId w:val="33"/>
        </w:numPr>
        <w:spacing w:after="120"/>
        <w:ind w:left="709" w:hanging="283"/>
        <w:rPr>
          <w:rFonts w:ascii="Calibri" w:hAnsi="Calibri" w:cs="Calibri"/>
          <w:sz w:val="22"/>
          <w:szCs w:val="22"/>
        </w:rPr>
      </w:pPr>
      <w:r w:rsidRPr="00336325">
        <w:rPr>
          <w:rFonts w:ascii="Calibri" w:hAnsi="Calibri" w:cs="Calibri"/>
          <w:sz w:val="22"/>
          <w:szCs w:val="22"/>
        </w:rPr>
        <w:t xml:space="preserve">wpisujące się w zakres </w:t>
      </w:r>
      <w:r w:rsidR="00AA6B91">
        <w:rPr>
          <w:rFonts w:ascii="Calibri" w:hAnsi="Calibri" w:cs="Calibri"/>
          <w:sz w:val="22"/>
          <w:szCs w:val="22"/>
        </w:rPr>
        <w:t xml:space="preserve">przedmiotowy </w:t>
      </w:r>
      <w:r w:rsidRPr="00336325">
        <w:rPr>
          <w:rFonts w:ascii="Calibri" w:hAnsi="Calibri" w:cs="Calibri"/>
          <w:sz w:val="22"/>
          <w:szCs w:val="22"/>
        </w:rPr>
        <w:t>Inteligentnych Specjalizacji Pomorza</w:t>
      </w:r>
      <w:r w:rsidR="00AA6B91">
        <w:rPr>
          <w:rStyle w:val="Odwoanieprzypisudolnego"/>
          <w:rFonts w:ascii="Calibri" w:hAnsi="Calibri" w:cs="Calibri"/>
          <w:sz w:val="22"/>
          <w:szCs w:val="22"/>
        </w:rPr>
        <w:footnoteReference w:id="4"/>
      </w:r>
      <w:r w:rsidR="00AA6B91">
        <w:rPr>
          <w:rFonts w:ascii="Calibri" w:hAnsi="Calibri" w:cs="Calibri"/>
          <w:sz w:val="22"/>
          <w:szCs w:val="22"/>
        </w:rPr>
        <w:t>;</w:t>
      </w:r>
      <w:r w:rsidRPr="00336325">
        <w:rPr>
          <w:rFonts w:ascii="Calibri" w:hAnsi="Calibri" w:cs="Calibri"/>
          <w:sz w:val="22"/>
          <w:szCs w:val="22"/>
        </w:rPr>
        <w:t xml:space="preserve"> </w:t>
      </w:r>
    </w:p>
    <w:p w14:paraId="468BE7E6" w14:textId="70B7C275" w:rsidR="00344513" w:rsidRPr="00344513" w:rsidRDefault="00344513" w:rsidP="00CE083A">
      <w:pPr>
        <w:pStyle w:val="Akapitzlist"/>
        <w:numPr>
          <w:ilvl w:val="1"/>
          <w:numId w:val="33"/>
        </w:numPr>
        <w:spacing w:after="120"/>
        <w:ind w:left="709" w:hanging="283"/>
        <w:rPr>
          <w:rFonts w:asciiTheme="minorHAnsi" w:hAnsiTheme="minorHAnsi" w:cstheme="minorHAnsi"/>
          <w:sz w:val="22"/>
          <w:szCs w:val="22"/>
        </w:rPr>
      </w:pPr>
      <w:r w:rsidRPr="00344513">
        <w:rPr>
          <w:rFonts w:asciiTheme="minorHAnsi" w:hAnsiTheme="minorHAnsi" w:cstheme="minorHAnsi"/>
          <w:sz w:val="22"/>
          <w:szCs w:val="22"/>
        </w:rPr>
        <w:t>działające w zakresie branż kluczowych mających istotne znaczenie dla rozwoju poszczególnych obszarów regionu</w:t>
      </w:r>
      <w:r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5"/>
      </w:r>
      <w:r w:rsidRPr="00344513">
        <w:rPr>
          <w:rFonts w:asciiTheme="minorHAnsi" w:hAnsiTheme="minorHAnsi" w:cstheme="minorHAnsi"/>
          <w:sz w:val="22"/>
          <w:szCs w:val="22"/>
        </w:rPr>
        <w:t>;</w:t>
      </w:r>
    </w:p>
    <w:p w14:paraId="5A230FCF" w14:textId="31F2B163" w:rsidR="00336325" w:rsidRDefault="00286141" w:rsidP="00CE083A">
      <w:pPr>
        <w:pStyle w:val="Akapitzlist"/>
        <w:numPr>
          <w:ilvl w:val="1"/>
          <w:numId w:val="33"/>
        </w:numPr>
        <w:spacing w:after="120"/>
        <w:ind w:left="709" w:hanging="283"/>
        <w:rPr>
          <w:rFonts w:ascii="Calibri" w:hAnsi="Calibri" w:cs="Calibri"/>
          <w:sz w:val="22"/>
          <w:szCs w:val="22"/>
        </w:rPr>
      </w:pPr>
      <w:r w:rsidRPr="00336325">
        <w:rPr>
          <w:rFonts w:ascii="Calibri" w:hAnsi="Calibri" w:cs="Calibri"/>
          <w:sz w:val="22"/>
          <w:szCs w:val="22"/>
        </w:rPr>
        <w:t>które zakupią SUD przyczyniające</w:t>
      </w:r>
      <w:r w:rsidR="008E7578" w:rsidRPr="00336325">
        <w:rPr>
          <w:rFonts w:ascii="Calibri" w:hAnsi="Calibri" w:cs="Calibri"/>
          <w:sz w:val="22"/>
          <w:szCs w:val="22"/>
        </w:rPr>
        <w:t xml:space="preserve"> się do wprowadzenia trwałych zmian organizacyjno-procesowych w przedsiębiorstwie</w:t>
      </w:r>
      <w:r w:rsidR="006A3F22" w:rsidRPr="00336325">
        <w:rPr>
          <w:rFonts w:ascii="Calibri" w:hAnsi="Calibri" w:cs="Calibri"/>
          <w:sz w:val="22"/>
          <w:szCs w:val="22"/>
        </w:rPr>
        <w:t xml:space="preserve"> (z zastrzeżeniem, że nie dotyczy to SUD z obszaru marketingu)</w:t>
      </w:r>
      <w:r w:rsidR="008E7578" w:rsidRPr="00336325">
        <w:rPr>
          <w:rFonts w:ascii="Calibri" w:hAnsi="Calibri" w:cs="Calibri"/>
          <w:sz w:val="22"/>
          <w:szCs w:val="22"/>
        </w:rPr>
        <w:t>;</w:t>
      </w:r>
    </w:p>
    <w:p w14:paraId="121B800F" w14:textId="77777777" w:rsidR="00336325" w:rsidRDefault="008A2C7F" w:rsidP="00CE083A">
      <w:pPr>
        <w:pStyle w:val="Akapitzlist"/>
        <w:numPr>
          <w:ilvl w:val="1"/>
          <w:numId w:val="33"/>
        </w:numPr>
        <w:spacing w:after="120"/>
        <w:ind w:left="709" w:hanging="283"/>
        <w:rPr>
          <w:rFonts w:ascii="Calibri" w:hAnsi="Calibri" w:cs="Calibri"/>
          <w:sz w:val="22"/>
          <w:szCs w:val="22"/>
        </w:rPr>
      </w:pPr>
      <w:r w:rsidRPr="00336325">
        <w:rPr>
          <w:rFonts w:ascii="Calibri" w:hAnsi="Calibri" w:cs="Calibri"/>
          <w:sz w:val="22"/>
          <w:szCs w:val="22"/>
        </w:rPr>
        <w:lastRenderedPageBreak/>
        <w:t>które zakupią SUD</w:t>
      </w:r>
      <w:r w:rsidR="00F91324" w:rsidRPr="00336325">
        <w:rPr>
          <w:rFonts w:ascii="Calibri" w:hAnsi="Calibri" w:cs="Calibri"/>
          <w:sz w:val="22"/>
          <w:szCs w:val="22"/>
        </w:rPr>
        <w:t xml:space="preserve"> z obszaru proinnowacyjnego lub SUD, których </w:t>
      </w:r>
      <w:r w:rsidR="008E7578" w:rsidRPr="00336325">
        <w:rPr>
          <w:rFonts w:ascii="Calibri" w:hAnsi="Calibri" w:cs="Calibri"/>
          <w:sz w:val="22"/>
          <w:szCs w:val="22"/>
        </w:rPr>
        <w:t>efektem</w:t>
      </w:r>
      <w:r w:rsidR="00DB09B4" w:rsidRPr="00336325">
        <w:rPr>
          <w:rFonts w:ascii="Calibri" w:hAnsi="Calibri" w:cs="Calibri"/>
          <w:sz w:val="22"/>
          <w:szCs w:val="22"/>
        </w:rPr>
        <w:t xml:space="preserve"> </w:t>
      </w:r>
      <w:r w:rsidR="008E7578" w:rsidRPr="00336325">
        <w:rPr>
          <w:rFonts w:ascii="Calibri" w:hAnsi="Calibri" w:cs="Calibri"/>
          <w:sz w:val="22"/>
          <w:szCs w:val="22"/>
        </w:rPr>
        <w:t>będzie opracowanie strategii/rozwiązań dotyczących cyfryzacji, automatyzacji, efektywności energetycznej</w:t>
      </w:r>
      <w:r w:rsidR="00F91324" w:rsidRPr="00336325">
        <w:rPr>
          <w:rFonts w:ascii="Calibri" w:hAnsi="Calibri" w:cs="Calibri"/>
          <w:sz w:val="22"/>
          <w:szCs w:val="22"/>
        </w:rPr>
        <w:t xml:space="preserve"> lub</w:t>
      </w:r>
      <w:r w:rsidR="008E7578" w:rsidRPr="00336325">
        <w:rPr>
          <w:rFonts w:ascii="Calibri" w:hAnsi="Calibri" w:cs="Calibri"/>
          <w:sz w:val="22"/>
          <w:szCs w:val="22"/>
        </w:rPr>
        <w:t xml:space="preserve"> internacjonalizacji</w:t>
      </w:r>
      <w:r w:rsidR="00B834D0" w:rsidRPr="00336325">
        <w:rPr>
          <w:rFonts w:ascii="Calibri" w:hAnsi="Calibri" w:cs="Calibri"/>
          <w:sz w:val="22"/>
          <w:szCs w:val="22"/>
        </w:rPr>
        <w:t>;</w:t>
      </w:r>
    </w:p>
    <w:p w14:paraId="6586DEAC" w14:textId="7FF05B7F" w:rsidR="00336325" w:rsidRDefault="008E7578" w:rsidP="00CE083A">
      <w:pPr>
        <w:pStyle w:val="Akapitzlist"/>
        <w:numPr>
          <w:ilvl w:val="1"/>
          <w:numId w:val="33"/>
        </w:numPr>
        <w:spacing w:after="120"/>
        <w:ind w:left="709" w:hanging="283"/>
        <w:rPr>
          <w:rFonts w:ascii="Calibri" w:hAnsi="Calibri" w:cs="Calibri"/>
          <w:sz w:val="22"/>
          <w:szCs w:val="22"/>
        </w:rPr>
      </w:pPr>
      <w:r w:rsidRPr="00336325">
        <w:rPr>
          <w:rFonts w:ascii="Calibri" w:hAnsi="Calibri" w:cs="Calibri"/>
          <w:sz w:val="22"/>
          <w:szCs w:val="22"/>
        </w:rPr>
        <w:t xml:space="preserve">zatrudniające minimum </w:t>
      </w:r>
      <w:r w:rsidR="00C77D0A">
        <w:rPr>
          <w:rFonts w:ascii="Calibri" w:hAnsi="Calibri" w:cs="Calibri"/>
          <w:sz w:val="22"/>
          <w:szCs w:val="22"/>
        </w:rPr>
        <w:t>3</w:t>
      </w:r>
      <w:r w:rsidRPr="00336325">
        <w:rPr>
          <w:rFonts w:ascii="Calibri" w:hAnsi="Calibri" w:cs="Calibri"/>
          <w:sz w:val="22"/>
          <w:szCs w:val="22"/>
        </w:rPr>
        <w:t xml:space="preserve"> pracowników </w:t>
      </w:r>
      <w:r w:rsidR="00176F1C" w:rsidRPr="00336325">
        <w:rPr>
          <w:rFonts w:ascii="Calibri" w:hAnsi="Calibri" w:cs="Calibri"/>
          <w:sz w:val="22"/>
          <w:szCs w:val="22"/>
        </w:rPr>
        <w:t>na pełnym etacie</w:t>
      </w:r>
      <w:r w:rsidR="00336325">
        <w:rPr>
          <w:rFonts w:ascii="Calibri" w:hAnsi="Calibri" w:cs="Calibri"/>
          <w:sz w:val="22"/>
          <w:szCs w:val="22"/>
        </w:rPr>
        <w:t>;</w:t>
      </w:r>
    </w:p>
    <w:p w14:paraId="61CE5B8B" w14:textId="7FFEAB31" w:rsidR="00B552A4" w:rsidRDefault="00D45189" w:rsidP="00B552A4">
      <w:pPr>
        <w:pStyle w:val="Akapitzlist"/>
        <w:numPr>
          <w:ilvl w:val="1"/>
          <w:numId w:val="33"/>
        </w:numPr>
        <w:spacing w:after="120"/>
        <w:ind w:left="709" w:hanging="283"/>
        <w:rPr>
          <w:rFonts w:ascii="Calibri" w:hAnsi="Calibri" w:cs="Calibri"/>
          <w:sz w:val="22"/>
          <w:szCs w:val="22"/>
        </w:rPr>
      </w:pPr>
      <w:r w:rsidRPr="00336325">
        <w:rPr>
          <w:rFonts w:ascii="Calibri" w:hAnsi="Calibri" w:cs="Calibri"/>
          <w:sz w:val="22"/>
          <w:szCs w:val="22"/>
        </w:rPr>
        <w:t>które biorą pierwszy raz udział w projekcie SPEKTRUM</w:t>
      </w:r>
      <w:r w:rsidR="00F91324" w:rsidRPr="00336325">
        <w:rPr>
          <w:rFonts w:ascii="Calibri" w:hAnsi="Calibri" w:cs="Calibri"/>
          <w:sz w:val="22"/>
          <w:szCs w:val="22"/>
        </w:rPr>
        <w:t xml:space="preserve"> </w:t>
      </w:r>
      <w:r w:rsidRPr="00336325">
        <w:rPr>
          <w:rFonts w:ascii="Calibri" w:hAnsi="Calibri" w:cs="Calibri"/>
          <w:sz w:val="22"/>
          <w:szCs w:val="22"/>
        </w:rPr>
        <w:t>2030</w:t>
      </w:r>
      <w:r w:rsidR="00F91324" w:rsidRPr="00336325">
        <w:rPr>
          <w:rFonts w:ascii="Calibri" w:hAnsi="Calibri" w:cs="Calibri"/>
          <w:sz w:val="22"/>
          <w:szCs w:val="22"/>
        </w:rPr>
        <w:t>.</w:t>
      </w:r>
    </w:p>
    <w:p w14:paraId="65445466" w14:textId="759B54A1" w:rsidR="00B552A4" w:rsidRPr="00873CBA" w:rsidRDefault="00B552A4" w:rsidP="00B552A4">
      <w:pPr>
        <w:spacing w:after="120"/>
        <w:rPr>
          <w:rFonts w:ascii="Calibri" w:hAnsi="Calibri" w:cs="Calibri"/>
          <w:sz w:val="22"/>
          <w:szCs w:val="22"/>
        </w:rPr>
      </w:pPr>
      <w:r w:rsidRPr="00873CBA">
        <w:rPr>
          <w:rFonts w:ascii="Calibri" w:hAnsi="Calibri"/>
          <w:sz w:val="22"/>
          <w:szCs w:val="22"/>
        </w:rPr>
        <w:t xml:space="preserve">W </w:t>
      </w:r>
      <w:r w:rsidR="00E30DA7" w:rsidRPr="00873CBA">
        <w:rPr>
          <w:rFonts w:ascii="Calibri" w:hAnsi="Calibri"/>
          <w:sz w:val="22"/>
          <w:szCs w:val="22"/>
        </w:rPr>
        <w:t>sytuacji,</w:t>
      </w:r>
      <w:r w:rsidRPr="00873CBA">
        <w:rPr>
          <w:rFonts w:ascii="Calibri" w:hAnsi="Calibri"/>
          <w:sz w:val="22"/>
          <w:szCs w:val="22"/>
        </w:rPr>
        <w:t xml:space="preserve"> gdy wnioskodawca, na etapie oceny projektu, otrzyma punkty za działania deklaratywne, a brak realizacji tych działań </w:t>
      </w:r>
      <w:r w:rsidR="00400A90" w:rsidRPr="00873CBA">
        <w:rPr>
          <w:rFonts w:ascii="Calibri" w:hAnsi="Calibri"/>
          <w:sz w:val="22"/>
          <w:szCs w:val="22"/>
        </w:rPr>
        <w:t xml:space="preserve">spowodowałby </w:t>
      </w:r>
      <w:r w:rsidR="00EC3E08" w:rsidRPr="00873CBA">
        <w:rPr>
          <w:rFonts w:ascii="Calibri" w:hAnsi="Calibri"/>
          <w:sz w:val="22"/>
          <w:szCs w:val="22"/>
        </w:rPr>
        <w:t>nieosiągnięcie</w:t>
      </w:r>
      <w:r w:rsidR="00400A90" w:rsidRPr="00873CBA">
        <w:rPr>
          <w:rFonts w:ascii="Calibri" w:hAnsi="Calibri"/>
          <w:sz w:val="22"/>
          <w:szCs w:val="22"/>
        </w:rPr>
        <w:t xml:space="preserve"> minimalnej wymaganej liczby punktów do uzyskania dofinansowania</w:t>
      </w:r>
      <w:r w:rsidR="00EC3E08" w:rsidRPr="00873CBA">
        <w:rPr>
          <w:rFonts w:ascii="Calibri" w:hAnsi="Calibri"/>
          <w:sz w:val="22"/>
          <w:szCs w:val="22"/>
        </w:rPr>
        <w:t xml:space="preserve"> i podczas</w:t>
      </w:r>
      <w:r w:rsidRPr="00873CBA">
        <w:rPr>
          <w:rFonts w:ascii="Calibri" w:hAnsi="Calibri"/>
          <w:sz w:val="22"/>
          <w:szCs w:val="22"/>
        </w:rPr>
        <w:t xml:space="preserve"> rozliczania wniosku o płatność zostanie stwierdzona</w:t>
      </w:r>
      <w:r w:rsidR="00EC3E08" w:rsidRPr="00873CBA">
        <w:rPr>
          <w:rFonts w:ascii="Calibri" w:hAnsi="Calibri"/>
          <w:sz w:val="22"/>
          <w:szCs w:val="22"/>
        </w:rPr>
        <w:t xml:space="preserve"> ta</w:t>
      </w:r>
      <w:r w:rsidRPr="00873CBA">
        <w:rPr>
          <w:rFonts w:ascii="Calibri" w:hAnsi="Calibri"/>
          <w:sz w:val="22"/>
          <w:szCs w:val="22"/>
        </w:rPr>
        <w:t xml:space="preserve"> nieprawidłowość, </w:t>
      </w:r>
      <w:r w:rsidR="00400A90" w:rsidRPr="00873CBA">
        <w:rPr>
          <w:rFonts w:ascii="Calibri" w:hAnsi="Calibri"/>
          <w:sz w:val="22"/>
          <w:szCs w:val="22"/>
        </w:rPr>
        <w:t xml:space="preserve">może </w:t>
      </w:r>
      <w:r w:rsidR="00EC3E08" w:rsidRPr="00873CBA">
        <w:rPr>
          <w:rFonts w:ascii="Calibri" w:hAnsi="Calibri"/>
          <w:sz w:val="22"/>
          <w:szCs w:val="22"/>
        </w:rPr>
        <w:t xml:space="preserve">to </w:t>
      </w:r>
      <w:r w:rsidRPr="00873CBA">
        <w:rPr>
          <w:rFonts w:ascii="Calibri" w:hAnsi="Calibri"/>
          <w:sz w:val="22"/>
          <w:szCs w:val="22"/>
        </w:rPr>
        <w:t>skutk</w:t>
      </w:r>
      <w:r w:rsidR="00400A90" w:rsidRPr="00873CBA">
        <w:rPr>
          <w:rFonts w:ascii="Calibri" w:hAnsi="Calibri"/>
          <w:sz w:val="22"/>
          <w:szCs w:val="22"/>
        </w:rPr>
        <w:t>ować</w:t>
      </w:r>
      <w:r w:rsidRPr="00873CBA">
        <w:rPr>
          <w:rFonts w:ascii="Calibri" w:hAnsi="Calibri"/>
          <w:sz w:val="22"/>
          <w:szCs w:val="22"/>
        </w:rPr>
        <w:t xml:space="preserve"> zwrotem całości dofinansowania.</w:t>
      </w:r>
    </w:p>
    <w:p w14:paraId="35E0A759" w14:textId="64C1CE3F" w:rsidR="00305DBF" w:rsidRPr="00E93F47" w:rsidRDefault="00305DBF" w:rsidP="00E30DA7">
      <w:pPr>
        <w:pStyle w:val="Nagwek1"/>
      </w:pPr>
      <w:r w:rsidRPr="00E93F47">
        <w:t>Wydatki kwalifikowalne</w:t>
      </w:r>
    </w:p>
    <w:p w14:paraId="196D7085" w14:textId="14EC1F0F" w:rsidR="00D45189" w:rsidRDefault="00305DBF" w:rsidP="00577ADB">
      <w:pPr>
        <w:spacing w:after="120"/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>Za wydatki kwalifikowalne będą uznane koszty zakupu SUD</w:t>
      </w:r>
      <w:r w:rsidR="009666BD">
        <w:rPr>
          <w:rFonts w:ascii="Calibri" w:hAnsi="Calibri" w:cs="Calibri"/>
          <w:sz w:val="22"/>
          <w:szCs w:val="22"/>
        </w:rPr>
        <w:t xml:space="preserve"> </w:t>
      </w:r>
      <w:r w:rsidR="0084634D">
        <w:rPr>
          <w:rFonts w:ascii="Calibri" w:hAnsi="Calibri" w:cs="Calibri"/>
          <w:sz w:val="22"/>
          <w:szCs w:val="22"/>
        </w:rPr>
        <w:t>poniesione przez</w:t>
      </w:r>
      <w:r w:rsidR="009666BD">
        <w:rPr>
          <w:rFonts w:ascii="Calibri" w:hAnsi="Calibri" w:cs="Calibri"/>
          <w:sz w:val="22"/>
          <w:szCs w:val="22"/>
        </w:rPr>
        <w:t xml:space="preserve"> </w:t>
      </w:r>
      <w:proofErr w:type="spellStart"/>
      <w:r w:rsidR="009666BD">
        <w:rPr>
          <w:rFonts w:ascii="Calibri" w:hAnsi="Calibri" w:cs="Calibri"/>
          <w:sz w:val="22"/>
          <w:szCs w:val="22"/>
        </w:rPr>
        <w:t>grantobiorcę</w:t>
      </w:r>
      <w:proofErr w:type="spellEnd"/>
      <w:r w:rsidR="009666BD">
        <w:rPr>
          <w:rFonts w:ascii="Calibri" w:hAnsi="Calibri" w:cs="Calibri"/>
          <w:sz w:val="22"/>
          <w:szCs w:val="22"/>
        </w:rPr>
        <w:t>.</w:t>
      </w:r>
      <w:r w:rsidR="0084634D">
        <w:rPr>
          <w:rFonts w:ascii="Calibri" w:hAnsi="Calibri" w:cs="Calibri"/>
          <w:sz w:val="22"/>
          <w:szCs w:val="22"/>
        </w:rPr>
        <w:t xml:space="preserve"> </w:t>
      </w:r>
      <w:r w:rsidRPr="00577ADB">
        <w:rPr>
          <w:rFonts w:ascii="Calibri" w:hAnsi="Calibri" w:cs="Calibri"/>
          <w:sz w:val="22"/>
          <w:szCs w:val="22"/>
        </w:rPr>
        <w:t xml:space="preserve">Doradztwo musi być uzasadnione z  punktu widzenia </w:t>
      </w:r>
      <w:r w:rsidR="00002CC9">
        <w:rPr>
          <w:rFonts w:ascii="Calibri" w:hAnsi="Calibri" w:cs="Calibri"/>
          <w:sz w:val="22"/>
          <w:szCs w:val="22"/>
        </w:rPr>
        <w:t>prowadzonej działalności</w:t>
      </w:r>
      <w:r w:rsidR="006C1194">
        <w:rPr>
          <w:rFonts w:ascii="Calibri" w:hAnsi="Calibri" w:cs="Calibri"/>
          <w:sz w:val="22"/>
          <w:szCs w:val="22"/>
        </w:rPr>
        <w:t xml:space="preserve"> MŚP</w:t>
      </w:r>
      <w:r w:rsidRPr="00577ADB">
        <w:rPr>
          <w:rFonts w:ascii="Calibri" w:hAnsi="Calibri" w:cs="Calibri"/>
          <w:sz w:val="22"/>
          <w:szCs w:val="22"/>
        </w:rPr>
        <w:t xml:space="preserve">, tj. np. mieć związek z planami rozwojowymi przedsiębiorstwa, stwarzać możliwość poszerzenia rynków zbytu i oferty, </w:t>
      </w:r>
      <w:bookmarkStart w:id="7" w:name="_Hlk124498278"/>
      <w:r w:rsidRPr="00577ADB">
        <w:rPr>
          <w:rFonts w:ascii="Calibri" w:hAnsi="Calibri" w:cs="Calibri"/>
          <w:sz w:val="22"/>
          <w:szCs w:val="22"/>
        </w:rPr>
        <w:t>przyczynić się do zwiększenia przychodów lub racjonalizacji kosztów przedsiębiorstwa</w:t>
      </w:r>
      <w:bookmarkEnd w:id="7"/>
      <w:r w:rsidRPr="00577ADB">
        <w:rPr>
          <w:rFonts w:ascii="Calibri" w:hAnsi="Calibri" w:cs="Calibri"/>
          <w:sz w:val="22"/>
          <w:szCs w:val="22"/>
        </w:rPr>
        <w:t>, zwiększać konkurencyjność oferty produktowej wnioskodawcy, stwarzać możliwość realizacji innowacyjnych projektów</w:t>
      </w:r>
      <w:r w:rsidR="00002CC9">
        <w:rPr>
          <w:rFonts w:ascii="Calibri" w:hAnsi="Calibri" w:cs="Calibri"/>
          <w:sz w:val="22"/>
          <w:szCs w:val="22"/>
        </w:rPr>
        <w:t>,</w:t>
      </w:r>
      <w:r w:rsidRPr="00577ADB">
        <w:rPr>
          <w:rFonts w:ascii="Calibri" w:hAnsi="Calibri" w:cs="Calibri"/>
          <w:sz w:val="22"/>
          <w:szCs w:val="22"/>
        </w:rPr>
        <w:t xml:space="preserve"> przyczyniać się do usprawnienia działania</w:t>
      </w:r>
      <w:r w:rsidR="001E0FD2">
        <w:rPr>
          <w:rFonts w:ascii="Calibri" w:hAnsi="Calibri" w:cs="Calibri"/>
          <w:sz w:val="22"/>
          <w:szCs w:val="22"/>
        </w:rPr>
        <w:t xml:space="preserve"> </w:t>
      </w:r>
      <w:r w:rsidRPr="00577ADB">
        <w:rPr>
          <w:rFonts w:ascii="Calibri" w:hAnsi="Calibri" w:cs="Calibri"/>
          <w:sz w:val="22"/>
          <w:szCs w:val="22"/>
        </w:rPr>
        <w:t xml:space="preserve">przedsiębiorstwa oraz poprawy jakości procesów w tym przedsiębiorstwie. </w:t>
      </w:r>
    </w:p>
    <w:p w14:paraId="07BD7633" w14:textId="77777777" w:rsidR="0020572A" w:rsidRPr="00577ADB" w:rsidRDefault="0020572A" w:rsidP="00577ADB">
      <w:pPr>
        <w:spacing w:after="120"/>
        <w:rPr>
          <w:rFonts w:ascii="Calibri" w:hAnsi="Calibri" w:cs="Calibri"/>
          <w:sz w:val="22"/>
          <w:szCs w:val="22"/>
          <w:lang w:eastAsia="en-US"/>
        </w:rPr>
      </w:pPr>
      <w:r w:rsidRPr="00577ADB">
        <w:rPr>
          <w:rFonts w:ascii="Calibri" w:hAnsi="Calibri" w:cs="Calibri"/>
          <w:b/>
          <w:sz w:val="22"/>
          <w:szCs w:val="22"/>
        </w:rPr>
        <w:t>Przy kwalifikowaniu wydatków należy uwzględniać postanowienia opisane w Wytycznych dotyczących kwalifikowalności wydatków na lata 2021-2027</w:t>
      </w:r>
      <w:r w:rsidRPr="00577ADB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Pr="00577ADB">
        <w:rPr>
          <w:rFonts w:ascii="Calibri" w:hAnsi="Calibri" w:cs="Calibri"/>
          <w:sz w:val="22"/>
          <w:szCs w:val="22"/>
        </w:rPr>
        <w:t>w poniższych podpunktach:</w:t>
      </w:r>
    </w:p>
    <w:p w14:paraId="0A6C3C9A" w14:textId="77777777" w:rsidR="0020572A" w:rsidRPr="00577ADB" w:rsidRDefault="0020572A" w:rsidP="00CE083A">
      <w:pPr>
        <w:pStyle w:val="Akapitzlis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 xml:space="preserve">podrozdział 2.2 pkt 1 lit. a, zgodnie z którym wydatek ma być zgodny z przepisami prawa, </w:t>
      </w:r>
    </w:p>
    <w:p w14:paraId="755D8AA7" w14:textId="77777777" w:rsidR="0020572A" w:rsidRPr="00577ADB" w:rsidRDefault="0020572A" w:rsidP="00CE083A">
      <w:pPr>
        <w:pStyle w:val="Akapitzlis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 xml:space="preserve">podrozdział 2.2 pkt 1 lit. e, zgodnie z którym wydatek ma być niezbędny do realizacji celów projektu i został poniesiony w związku z realizacją projektu, </w:t>
      </w:r>
    </w:p>
    <w:p w14:paraId="209D170A" w14:textId="77777777" w:rsidR="0020572A" w:rsidRPr="00577ADB" w:rsidRDefault="0020572A" w:rsidP="00CE083A">
      <w:pPr>
        <w:pStyle w:val="Akapitzlis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 xml:space="preserve">podrozdział 2.2 pkt 1 lit. f, zgodnie z którym wydatek ma być dokonany w sposób przejrzysty, racjonalny i efektywny, z zachowaniem zasad uzyskiwania najlepszych efektów z danych nakładów, </w:t>
      </w:r>
    </w:p>
    <w:p w14:paraId="4589A38A" w14:textId="77777777" w:rsidR="0020572A" w:rsidRPr="00577ADB" w:rsidRDefault="0020572A" w:rsidP="00CE083A">
      <w:pPr>
        <w:pStyle w:val="Akapitzlis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 xml:space="preserve">podrozdział 2.3 dotyczącego wydatków niekwalifikowalnych, </w:t>
      </w:r>
    </w:p>
    <w:p w14:paraId="4C53B4DB" w14:textId="77777777" w:rsidR="0020572A" w:rsidRPr="00577ADB" w:rsidRDefault="0020572A" w:rsidP="00CE083A">
      <w:pPr>
        <w:pStyle w:val="Akapitzlis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>podrozdział 2.4 dotyczący cross-</w:t>
      </w:r>
      <w:proofErr w:type="spellStart"/>
      <w:r w:rsidRPr="00577ADB">
        <w:rPr>
          <w:rFonts w:ascii="Calibri" w:hAnsi="Calibri" w:cs="Calibri"/>
          <w:sz w:val="22"/>
          <w:szCs w:val="22"/>
        </w:rPr>
        <w:t>financingu</w:t>
      </w:r>
      <w:proofErr w:type="spellEnd"/>
      <w:r w:rsidRPr="00577ADB">
        <w:rPr>
          <w:rFonts w:ascii="Calibri" w:hAnsi="Calibri" w:cs="Calibri"/>
          <w:sz w:val="22"/>
          <w:szCs w:val="22"/>
        </w:rPr>
        <w:t xml:space="preserve">, </w:t>
      </w:r>
    </w:p>
    <w:p w14:paraId="35748C8C" w14:textId="2E7F0A13" w:rsidR="00D11C0B" w:rsidRDefault="0020572A" w:rsidP="00CE083A">
      <w:pPr>
        <w:pStyle w:val="Akapitzlist"/>
        <w:numPr>
          <w:ilvl w:val="0"/>
          <w:numId w:val="8"/>
        </w:numPr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>podrozdział 2.6 dotyczący trwałości projektu</w:t>
      </w:r>
      <w:r w:rsidRPr="00A4088A">
        <w:rPr>
          <w:rFonts w:ascii="Calibri" w:hAnsi="Calibri" w:cs="Calibri"/>
          <w:sz w:val="22"/>
          <w:szCs w:val="22"/>
        </w:rPr>
        <w:t>.</w:t>
      </w:r>
    </w:p>
    <w:p w14:paraId="70A57B77" w14:textId="3F6A0D12" w:rsidR="00A4088A" w:rsidRPr="00A4088A" w:rsidRDefault="00A4088A" w:rsidP="00E30DA7">
      <w:pPr>
        <w:spacing w:before="240"/>
        <w:rPr>
          <w:rFonts w:ascii="Calibri" w:hAnsi="Calibri" w:cs="Calibri"/>
          <w:b/>
          <w:bCs/>
          <w:sz w:val="22"/>
          <w:szCs w:val="22"/>
        </w:rPr>
      </w:pPr>
      <w:r w:rsidRPr="00A4088A">
        <w:rPr>
          <w:rFonts w:ascii="Calibri" w:hAnsi="Calibri" w:cs="Calibri"/>
          <w:b/>
          <w:bCs/>
          <w:sz w:val="22"/>
          <w:szCs w:val="22"/>
        </w:rPr>
        <w:t xml:space="preserve">Podatek VAT jest wydatkiem niekwalifikowalnym. </w:t>
      </w:r>
    </w:p>
    <w:p w14:paraId="3D530E27" w14:textId="70A338E4" w:rsidR="00305DBF" w:rsidRPr="00CD75B8" w:rsidRDefault="003F22AF" w:rsidP="00E30DA7">
      <w:pPr>
        <w:pStyle w:val="Nagwek1"/>
      </w:pPr>
      <w:r w:rsidRPr="00CD75B8">
        <w:t>Zasady finansowania</w:t>
      </w:r>
    </w:p>
    <w:p w14:paraId="2E09E86B" w14:textId="4A77F921" w:rsidR="00CD7220" w:rsidRPr="00EA079F" w:rsidRDefault="00EF7247" w:rsidP="00EA079F">
      <w:pPr>
        <w:pStyle w:val="Nagwek2"/>
        <w:numPr>
          <w:ilvl w:val="0"/>
          <w:numId w:val="0"/>
        </w:numPr>
        <w:rPr>
          <w:rFonts w:ascii="Calibri" w:hAnsi="Calibri" w:cs="Calibri"/>
          <w:b/>
          <w:bCs/>
          <w:color w:val="auto"/>
          <w:sz w:val="22"/>
          <w:szCs w:val="22"/>
        </w:rPr>
      </w:pPr>
      <w:r w:rsidRPr="00EA079F">
        <w:rPr>
          <w:rFonts w:ascii="Calibri" w:hAnsi="Calibri" w:cs="Calibri"/>
          <w:b/>
          <w:bCs/>
          <w:color w:val="auto"/>
          <w:sz w:val="22"/>
          <w:szCs w:val="22"/>
        </w:rPr>
        <w:t xml:space="preserve">1) </w:t>
      </w:r>
      <w:r w:rsidR="00CD7220" w:rsidRPr="00EA079F">
        <w:rPr>
          <w:rFonts w:ascii="Calibri" w:hAnsi="Calibri" w:cs="Calibri"/>
          <w:b/>
          <w:bCs/>
          <w:color w:val="auto"/>
          <w:sz w:val="22"/>
          <w:szCs w:val="22"/>
        </w:rPr>
        <w:t>Alokacja na konkurs</w:t>
      </w:r>
    </w:p>
    <w:p w14:paraId="7525DC40" w14:textId="692B095A" w:rsidR="00485797" w:rsidRPr="00CD75B8" w:rsidRDefault="00485797" w:rsidP="00485797">
      <w:pPr>
        <w:pStyle w:val="Akapitzlist"/>
        <w:spacing w:after="60"/>
        <w:ind w:left="0"/>
        <w:rPr>
          <w:rFonts w:asciiTheme="minorHAnsi" w:hAnsiTheme="minorHAnsi" w:cstheme="minorHAnsi"/>
          <w:sz w:val="22"/>
          <w:szCs w:val="22"/>
        </w:rPr>
      </w:pPr>
      <w:r w:rsidRPr="00CD75B8">
        <w:rPr>
          <w:rFonts w:asciiTheme="minorHAnsi" w:hAnsiTheme="minorHAnsi" w:cstheme="minorHAnsi"/>
          <w:sz w:val="22"/>
          <w:szCs w:val="22"/>
        </w:rPr>
        <w:t xml:space="preserve">ARP S.A. przeznacza na konkurs kwotę </w:t>
      </w:r>
      <w:r w:rsidR="006A3F22" w:rsidRPr="00CD75B8">
        <w:rPr>
          <w:rFonts w:asciiTheme="minorHAnsi" w:hAnsiTheme="minorHAnsi" w:cstheme="minorHAnsi"/>
          <w:sz w:val="22"/>
          <w:szCs w:val="22"/>
        </w:rPr>
        <w:t>6 000 000</w:t>
      </w:r>
      <w:r w:rsidR="00CD7220" w:rsidRPr="00CD75B8">
        <w:rPr>
          <w:rFonts w:asciiTheme="minorHAnsi" w:hAnsiTheme="minorHAnsi" w:cstheme="minorHAnsi"/>
          <w:sz w:val="22"/>
          <w:szCs w:val="22"/>
        </w:rPr>
        <w:t xml:space="preserve">,00 </w:t>
      </w:r>
      <w:r w:rsidRPr="00CD75B8">
        <w:rPr>
          <w:rFonts w:asciiTheme="minorHAnsi" w:hAnsiTheme="minorHAnsi" w:cstheme="minorHAnsi"/>
          <w:sz w:val="22"/>
          <w:szCs w:val="22"/>
        </w:rPr>
        <w:t>PLN.</w:t>
      </w:r>
    </w:p>
    <w:p w14:paraId="0722E8DC" w14:textId="7D3A23D0" w:rsidR="00305DBF" w:rsidRPr="004F78DA" w:rsidRDefault="00485797" w:rsidP="004F78DA">
      <w:pPr>
        <w:pStyle w:val="Akapitzlist"/>
        <w:spacing w:before="240" w:after="120"/>
        <w:ind w:left="0"/>
        <w:rPr>
          <w:rFonts w:asciiTheme="minorHAnsi" w:hAnsiTheme="minorHAnsi" w:cstheme="minorHAnsi"/>
          <w:sz w:val="22"/>
          <w:szCs w:val="22"/>
        </w:rPr>
      </w:pPr>
      <w:r w:rsidRPr="00CD75B8">
        <w:rPr>
          <w:rFonts w:asciiTheme="minorHAnsi" w:hAnsiTheme="minorHAnsi" w:cstheme="minorHAnsi"/>
          <w:sz w:val="22"/>
          <w:szCs w:val="22"/>
        </w:rPr>
        <w:t>ARP S.A. zastrzega możliwość zwiększenia alokacji przeznaczonej na granty, w celu wsparcia większej liczby MŚP, w przypadku dysponowania dodatkowymi środkami.</w:t>
      </w:r>
    </w:p>
    <w:p w14:paraId="383B9372" w14:textId="6E3B8D8A" w:rsidR="00305DBF" w:rsidRPr="00EA079F" w:rsidRDefault="00EF7247" w:rsidP="00EA079F">
      <w:pPr>
        <w:pStyle w:val="Nagwek2"/>
        <w:numPr>
          <w:ilvl w:val="0"/>
          <w:numId w:val="0"/>
        </w:numPr>
        <w:rPr>
          <w:rFonts w:ascii="Calibri" w:hAnsi="Calibri" w:cs="Calibri"/>
          <w:b/>
          <w:bCs/>
          <w:color w:val="auto"/>
          <w:sz w:val="22"/>
          <w:szCs w:val="22"/>
        </w:rPr>
      </w:pPr>
      <w:r w:rsidRPr="00EA079F">
        <w:rPr>
          <w:rFonts w:ascii="Calibri" w:hAnsi="Calibri" w:cs="Calibri"/>
          <w:b/>
          <w:bCs/>
          <w:color w:val="auto"/>
          <w:sz w:val="22"/>
          <w:szCs w:val="22"/>
        </w:rPr>
        <w:t xml:space="preserve">2) </w:t>
      </w:r>
      <w:r w:rsidR="00D73749" w:rsidRPr="00EA079F">
        <w:rPr>
          <w:rFonts w:ascii="Calibri" w:hAnsi="Calibri" w:cs="Calibri"/>
          <w:b/>
          <w:bCs/>
          <w:color w:val="auto"/>
          <w:sz w:val="22"/>
          <w:szCs w:val="22"/>
        </w:rPr>
        <w:t xml:space="preserve">Ile można otrzymać </w:t>
      </w:r>
      <w:r w:rsidR="00E30DA7" w:rsidRPr="00EA079F">
        <w:rPr>
          <w:rFonts w:ascii="Calibri" w:hAnsi="Calibri" w:cs="Calibri"/>
          <w:b/>
          <w:bCs/>
          <w:color w:val="auto"/>
          <w:sz w:val="22"/>
          <w:szCs w:val="22"/>
        </w:rPr>
        <w:t>dofinansowania?</w:t>
      </w:r>
    </w:p>
    <w:p w14:paraId="58043C8C" w14:textId="4CD4878C" w:rsidR="00170582" w:rsidRPr="00120A30" w:rsidRDefault="00305DBF" w:rsidP="00577ADB">
      <w:pPr>
        <w:spacing w:after="120"/>
        <w:rPr>
          <w:rFonts w:ascii="Calibri" w:hAnsi="Calibri" w:cs="Calibri"/>
          <w:b/>
          <w:bCs/>
          <w:sz w:val="22"/>
          <w:szCs w:val="22"/>
        </w:rPr>
      </w:pPr>
      <w:r w:rsidRPr="00120A30">
        <w:rPr>
          <w:rFonts w:ascii="Calibri" w:hAnsi="Calibri" w:cs="Calibri"/>
          <w:b/>
          <w:bCs/>
          <w:sz w:val="22"/>
          <w:szCs w:val="22"/>
        </w:rPr>
        <w:t xml:space="preserve">Maksymalny poziom dofinansowania ze środków </w:t>
      </w:r>
      <w:r w:rsidR="00120A30" w:rsidRPr="00120A30">
        <w:rPr>
          <w:rFonts w:ascii="Calibri" w:hAnsi="Calibri" w:cs="Calibri"/>
          <w:b/>
          <w:bCs/>
          <w:sz w:val="22"/>
          <w:szCs w:val="22"/>
        </w:rPr>
        <w:t>europejskich:</w:t>
      </w:r>
      <w:r w:rsidR="00170582" w:rsidRPr="00120A30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3E8A7915" w14:textId="77777777" w:rsidR="00002CC9" w:rsidRDefault="00002CC9" w:rsidP="00CE083A">
      <w:pPr>
        <w:pStyle w:val="Akapitzlist"/>
        <w:numPr>
          <w:ilvl w:val="0"/>
          <w:numId w:val="6"/>
        </w:numPr>
        <w:spacing w:after="120"/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>60% kwoty wydatków kwalifikowanych dla mikro i małych przedsiębiorstw</w:t>
      </w:r>
      <w:r>
        <w:rPr>
          <w:rFonts w:ascii="Calibri" w:hAnsi="Calibri" w:cs="Calibri"/>
          <w:sz w:val="22"/>
          <w:szCs w:val="22"/>
        </w:rPr>
        <w:t>,</w:t>
      </w:r>
    </w:p>
    <w:p w14:paraId="26556B52" w14:textId="6612A5FD" w:rsidR="00170582" w:rsidRPr="00577ADB" w:rsidRDefault="00305DBF" w:rsidP="00CE083A">
      <w:pPr>
        <w:pStyle w:val="Akapitzlist"/>
        <w:numPr>
          <w:ilvl w:val="0"/>
          <w:numId w:val="6"/>
        </w:numPr>
        <w:spacing w:after="120"/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 xml:space="preserve">50% </w:t>
      </w:r>
      <w:r w:rsidR="00170582" w:rsidRPr="00577ADB">
        <w:rPr>
          <w:rFonts w:ascii="Calibri" w:hAnsi="Calibri" w:cs="Calibri"/>
          <w:sz w:val="22"/>
          <w:szCs w:val="22"/>
        </w:rPr>
        <w:t>kwoty wydatków kwalifikowalnych dla średnich przedsiębiorstw</w:t>
      </w:r>
      <w:r w:rsidR="00002CC9">
        <w:rPr>
          <w:rFonts w:ascii="Calibri" w:hAnsi="Calibri" w:cs="Calibri"/>
          <w:sz w:val="22"/>
          <w:szCs w:val="22"/>
        </w:rPr>
        <w:t>.</w:t>
      </w:r>
    </w:p>
    <w:p w14:paraId="28F4F03D" w14:textId="7285C2A8" w:rsidR="00120A30" w:rsidRPr="001E50AE" w:rsidRDefault="00120A30" w:rsidP="00120A30">
      <w:pPr>
        <w:spacing w:after="60"/>
        <w:rPr>
          <w:rFonts w:asciiTheme="minorHAnsi" w:hAnsiTheme="minorHAnsi" w:cstheme="minorHAnsi"/>
          <w:b/>
          <w:bCs/>
          <w:sz w:val="22"/>
          <w:szCs w:val="22"/>
        </w:rPr>
      </w:pPr>
      <w:r w:rsidRPr="001E50AE">
        <w:rPr>
          <w:rFonts w:asciiTheme="minorHAnsi" w:hAnsiTheme="minorHAnsi" w:cstheme="minorHAnsi"/>
          <w:b/>
          <w:bCs/>
          <w:sz w:val="22"/>
          <w:szCs w:val="22"/>
        </w:rPr>
        <w:lastRenderedPageBreak/>
        <w:t>Maksymalna dopuszczalna kwota grantu</w:t>
      </w:r>
      <w:r w:rsidR="00D669A7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A4088A">
        <w:rPr>
          <w:rFonts w:asciiTheme="minorHAnsi" w:hAnsiTheme="minorHAnsi" w:cstheme="minorHAnsi"/>
          <w:b/>
          <w:bCs/>
          <w:sz w:val="22"/>
          <w:szCs w:val="22"/>
        </w:rPr>
        <w:t>dla jednego wnioskodawcy</w:t>
      </w:r>
      <w:r w:rsidR="00A4088A">
        <w:rPr>
          <w:rStyle w:val="Odwoanieprzypisudolnego"/>
          <w:rFonts w:asciiTheme="minorHAnsi" w:hAnsiTheme="minorHAnsi" w:cstheme="minorHAnsi"/>
          <w:b/>
          <w:bCs/>
          <w:sz w:val="22"/>
          <w:szCs w:val="22"/>
        </w:rPr>
        <w:footnoteReference w:id="6"/>
      </w:r>
      <w:r w:rsidR="00A4088A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D669A7">
        <w:rPr>
          <w:rFonts w:asciiTheme="minorHAnsi" w:hAnsiTheme="minorHAnsi" w:cstheme="minorHAnsi"/>
          <w:b/>
          <w:bCs/>
          <w:sz w:val="22"/>
          <w:szCs w:val="22"/>
        </w:rPr>
        <w:t xml:space="preserve">w ramach jednego </w:t>
      </w:r>
      <w:r w:rsidR="00002CC9">
        <w:rPr>
          <w:rFonts w:asciiTheme="minorHAnsi" w:hAnsiTheme="minorHAnsi" w:cstheme="minorHAnsi"/>
          <w:b/>
          <w:bCs/>
          <w:sz w:val="22"/>
          <w:szCs w:val="22"/>
        </w:rPr>
        <w:t>konkursu</w:t>
      </w:r>
      <w:r w:rsidR="00D669A7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72ABC0CB" w14:textId="4D1F2AE4" w:rsidR="00D73749" w:rsidRPr="001E50AE" w:rsidRDefault="00EF7247" w:rsidP="004E2455">
      <w:pPr>
        <w:pStyle w:val="Akapitzlist"/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a) </w:t>
      </w:r>
      <w:r w:rsidR="00D73749" w:rsidRPr="001E50AE">
        <w:rPr>
          <w:rFonts w:ascii="Calibri" w:hAnsi="Calibri" w:cs="Calibri"/>
          <w:sz w:val="22"/>
          <w:szCs w:val="22"/>
        </w:rPr>
        <w:t xml:space="preserve">30 000,00 PLN </w:t>
      </w:r>
      <w:r w:rsidR="00120A30" w:rsidRPr="001E50AE">
        <w:rPr>
          <w:rFonts w:ascii="Calibri" w:hAnsi="Calibri" w:cs="Calibri"/>
          <w:sz w:val="22"/>
          <w:szCs w:val="22"/>
        </w:rPr>
        <w:t>dla mikroprzedsiębiorstw</w:t>
      </w:r>
      <w:r w:rsidR="00565B4E">
        <w:rPr>
          <w:rFonts w:ascii="Calibri" w:hAnsi="Calibri" w:cs="Calibri"/>
          <w:sz w:val="22"/>
          <w:szCs w:val="22"/>
        </w:rPr>
        <w:t>a;</w:t>
      </w:r>
    </w:p>
    <w:p w14:paraId="421020DC" w14:textId="007CDACE" w:rsidR="00D73749" w:rsidRPr="001E50AE" w:rsidRDefault="00EF7247" w:rsidP="004E2455">
      <w:pPr>
        <w:pStyle w:val="Akapitzlist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b) </w:t>
      </w:r>
      <w:r w:rsidR="00D73749" w:rsidRPr="001E50AE">
        <w:rPr>
          <w:rFonts w:ascii="Calibri" w:hAnsi="Calibri" w:cs="Calibri"/>
          <w:sz w:val="22"/>
          <w:szCs w:val="22"/>
        </w:rPr>
        <w:t xml:space="preserve">60 000,00 PLN </w:t>
      </w:r>
      <w:r w:rsidR="00120A30" w:rsidRPr="001E50AE">
        <w:rPr>
          <w:rFonts w:ascii="Calibri" w:hAnsi="Calibri" w:cs="Calibri"/>
          <w:sz w:val="22"/>
          <w:szCs w:val="22"/>
        </w:rPr>
        <w:t>dla małego przedsiębio</w:t>
      </w:r>
      <w:r w:rsidR="00565B4E">
        <w:rPr>
          <w:rFonts w:ascii="Calibri" w:hAnsi="Calibri" w:cs="Calibri"/>
          <w:sz w:val="22"/>
          <w:szCs w:val="22"/>
        </w:rPr>
        <w:t>rstwa;</w:t>
      </w:r>
    </w:p>
    <w:p w14:paraId="47724BE0" w14:textId="38CCA9F8" w:rsidR="00D73749" w:rsidRDefault="00EF7247" w:rsidP="004E2455">
      <w:pPr>
        <w:pStyle w:val="Akapitzlist"/>
        <w:spacing w:after="12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c) </w:t>
      </w:r>
      <w:r w:rsidR="00120A30" w:rsidRPr="001E50AE">
        <w:rPr>
          <w:rFonts w:ascii="Calibri" w:hAnsi="Calibri" w:cs="Calibri"/>
          <w:sz w:val="22"/>
          <w:szCs w:val="22"/>
        </w:rPr>
        <w:t>10</w:t>
      </w:r>
      <w:r w:rsidR="00D73749" w:rsidRPr="001E50AE">
        <w:rPr>
          <w:rFonts w:ascii="Calibri" w:hAnsi="Calibri" w:cs="Calibri"/>
          <w:sz w:val="22"/>
          <w:szCs w:val="22"/>
        </w:rPr>
        <w:t xml:space="preserve">0 000,00 PLN </w:t>
      </w:r>
      <w:r w:rsidR="00120A30" w:rsidRPr="001E50AE">
        <w:rPr>
          <w:rFonts w:ascii="Calibri" w:hAnsi="Calibri" w:cs="Calibri"/>
          <w:sz w:val="22"/>
          <w:szCs w:val="22"/>
        </w:rPr>
        <w:t>dla średni</w:t>
      </w:r>
      <w:r w:rsidR="00565B4E">
        <w:rPr>
          <w:rFonts w:ascii="Calibri" w:hAnsi="Calibri" w:cs="Calibri"/>
          <w:sz w:val="22"/>
          <w:szCs w:val="22"/>
        </w:rPr>
        <w:t>ego</w:t>
      </w:r>
      <w:r w:rsidR="00120A30" w:rsidRPr="001E50AE">
        <w:rPr>
          <w:rFonts w:ascii="Calibri" w:hAnsi="Calibri" w:cs="Calibri"/>
          <w:sz w:val="22"/>
          <w:szCs w:val="22"/>
        </w:rPr>
        <w:t xml:space="preserve"> przedsiębior</w:t>
      </w:r>
      <w:r w:rsidR="00565B4E">
        <w:rPr>
          <w:rFonts w:ascii="Calibri" w:hAnsi="Calibri" w:cs="Calibri"/>
          <w:sz w:val="22"/>
          <w:szCs w:val="22"/>
        </w:rPr>
        <w:t>stwa.</w:t>
      </w:r>
    </w:p>
    <w:p w14:paraId="2991F3E4" w14:textId="6A198659" w:rsidR="00170582" w:rsidRPr="00EA079F" w:rsidRDefault="00EF7247" w:rsidP="00EA079F">
      <w:pPr>
        <w:pStyle w:val="Nagwek2"/>
        <w:numPr>
          <w:ilvl w:val="0"/>
          <w:numId w:val="0"/>
        </w:numPr>
        <w:rPr>
          <w:rFonts w:ascii="Calibri" w:hAnsi="Calibri" w:cs="Calibri"/>
          <w:b/>
          <w:bCs/>
          <w:color w:val="auto"/>
          <w:sz w:val="22"/>
          <w:szCs w:val="22"/>
        </w:rPr>
      </w:pPr>
      <w:r w:rsidRPr="00EA079F">
        <w:rPr>
          <w:rFonts w:ascii="Calibri" w:hAnsi="Calibri" w:cs="Calibri"/>
          <w:b/>
          <w:bCs/>
          <w:color w:val="auto"/>
          <w:sz w:val="22"/>
          <w:szCs w:val="22"/>
        </w:rPr>
        <w:t xml:space="preserve">3) </w:t>
      </w:r>
      <w:r w:rsidR="00D73749" w:rsidRPr="00EA079F">
        <w:rPr>
          <w:rFonts w:ascii="Calibri" w:hAnsi="Calibri" w:cs="Calibri"/>
          <w:b/>
          <w:bCs/>
          <w:color w:val="auto"/>
          <w:sz w:val="22"/>
          <w:szCs w:val="22"/>
        </w:rPr>
        <w:t>Forma pomocy</w:t>
      </w:r>
    </w:p>
    <w:p w14:paraId="01F70BA9" w14:textId="77777777" w:rsidR="00120A30" w:rsidRPr="000A2DD7" w:rsidRDefault="00120A30" w:rsidP="00120A30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0A2DD7">
        <w:rPr>
          <w:rFonts w:asciiTheme="minorHAnsi" w:hAnsiTheme="minorHAnsi" w:cstheme="minorHAnsi"/>
          <w:sz w:val="22"/>
          <w:szCs w:val="22"/>
        </w:rPr>
        <w:t xml:space="preserve">Granty dla MŚP będą przyznawane jako </w:t>
      </w:r>
      <w:r w:rsidRPr="000A2DD7">
        <w:rPr>
          <w:rFonts w:asciiTheme="minorHAnsi" w:hAnsiTheme="minorHAnsi" w:cstheme="minorHAnsi"/>
          <w:b/>
          <w:bCs/>
          <w:sz w:val="22"/>
          <w:szCs w:val="22"/>
        </w:rPr>
        <w:t xml:space="preserve">pomoc </w:t>
      </w:r>
      <w:r w:rsidRPr="008D60B3">
        <w:rPr>
          <w:rFonts w:asciiTheme="minorHAnsi" w:hAnsiTheme="minorHAnsi" w:cstheme="minorHAnsi"/>
          <w:b/>
          <w:bCs/>
          <w:i/>
          <w:iCs/>
          <w:sz w:val="22"/>
          <w:szCs w:val="22"/>
        </w:rPr>
        <w:t>de minimis</w:t>
      </w:r>
      <w:r w:rsidRPr="000A2DD7">
        <w:rPr>
          <w:rFonts w:asciiTheme="minorHAnsi" w:hAnsiTheme="minorHAnsi" w:cstheme="minorHAnsi"/>
          <w:sz w:val="22"/>
          <w:szCs w:val="22"/>
        </w:rPr>
        <w:t xml:space="preserve"> na podstawie:</w:t>
      </w:r>
    </w:p>
    <w:p w14:paraId="7D870977" w14:textId="366ABE73" w:rsidR="00120A30" w:rsidRPr="004E2455" w:rsidRDefault="00120A30" w:rsidP="00CE083A">
      <w:pPr>
        <w:pStyle w:val="Akapitzlist"/>
        <w:numPr>
          <w:ilvl w:val="0"/>
          <w:numId w:val="37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4E2455">
        <w:rPr>
          <w:rFonts w:asciiTheme="minorHAnsi" w:hAnsiTheme="minorHAnsi" w:cstheme="minorHAnsi"/>
          <w:sz w:val="22"/>
          <w:szCs w:val="22"/>
        </w:rPr>
        <w:t xml:space="preserve">Rozporządzenia Ministra Funduszy i Polityki Regionalnej z dnia 17 kwietnia 2024 r., w sprawie udzielania pomocy </w:t>
      </w:r>
      <w:r w:rsidRPr="004E2455">
        <w:rPr>
          <w:rFonts w:asciiTheme="minorHAnsi" w:hAnsiTheme="minorHAnsi" w:cstheme="minorHAnsi"/>
          <w:i/>
          <w:iCs/>
          <w:sz w:val="22"/>
          <w:szCs w:val="22"/>
        </w:rPr>
        <w:t>de minimis</w:t>
      </w:r>
      <w:r w:rsidRPr="004E2455">
        <w:rPr>
          <w:rFonts w:asciiTheme="minorHAnsi" w:hAnsiTheme="minorHAnsi" w:cstheme="minorHAnsi"/>
          <w:sz w:val="22"/>
          <w:szCs w:val="22"/>
        </w:rPr>
        <w:t xml:space="preserve"> w ramach regionalnych programów na lata 2021-2027 (Dz.U. 2024 poz. 598); </w:t>
      </w:r>
    </w:p>
    <w:p w14:paraId="4083077B" w14:textId="05011E85" w:rsidR="00120A30" w:rsidRPr="000A2DD7" w:rsidRDefault="00120A30" w:rsidP="00CE083A">
      <w:pPr>
        <w:pStyle w:val="Akapitzlist"/>
        <w:numPr>
          <w:ilvl w:val="0"/>
          <w:numId w:val="37"/>
        </w:numPr>
        <w:spacing w:after="60"/>
        <w:rPr>
          <w:rFonts w:asciiTheme="minorHAnsi" w:hAnsiTheme="minorHAnsi" w:cstheme="minorHAnsi"/>
          <w:sz w:val="22"/>
          <w:szCs w:val="22"/>
        </w:rPr>
      </w:pPr>
      <w:r w:rsidRPr="000A2DD7">
        <w:rPr>
          <w:rFonts w:asciiTheme="minorHAnsi" w:hAnsiTheme="minorHAnsi" w:cstheme="minorHAnsi"/>
          <w:sz w:val="22"/>
          <w:szCs w:val="22"/>
        </w:rPr>
        <w:t xml:space="preserve">Rozporządzenia Komisji (UE) 2023/2831 z dnia 13 grudnia 2023 r. w sprawie stosowania art. 107 i 108 Traktatu o funkcjonowaniu Unii Europejskiej do pomocy </w:t>
      </w:r>
      <w:r w:rsidRPr="008D60B3">
        <w:rPr>
          <w:rFonts w:asciiTheme="minorHAnsi" w:hAnsiTheme="minorHAnsi" w:cstheme="minorHAnsi"/>
          <w:i/>
          <w:iCs/>
          <w:sz w:val="22"/>
          <w:szCs w:val="22"/>
        </w:rPr>
        <w:t>de minimis</w:t>
      </w:r>
      <w:r w:rsidRPr="000A2DD7">
        <w:rPr>
          <w:rFonts w:asciiTheme="minorHAnsi" w:hAnsiTheme="minorHAnsi" w:cstheme="minorHAnsi"/>
          <w:sz w:val="22"/>
          <w:szCs w:val="22"/>
        </w:rPr>
        <w:t xml:space="preserve"> (Dz. U. UE L</w:t>
      </w:r>
      <w:r w:rsidR="003432A7">
        <w:rPr>
          <w:rFonts w:asciiTheme="minorHAnsi" w:hAnsiTheme="minorHAnsi" w:cstheme="minorHAnsi"/>
          <w:sz w:val="22"/>
          <w:szCs w:val="22"/>
        </w:rPr>
        <w:t>.2023.2831 z dnia 2023.12.15</w:t>
      </w:r>
      <w:r w:rsidRPr="000A2DD7">
        <w:rPr>
          <w:rFonts w:asciiTheme="minorHAnsi" w:hAnsiTheme="minorHAnsi" w:cstheme="minorHAnsi"/>
          <w:sz w:val="22"/>
          <w:szCs w:val="22"/>
        </w:rPr>
        <w:t>).</w:t>
      </w:r>
    </w:p>
    <w:p w14:paraId="6D2C9ACA" w14:textId="374B1D36" w:rsidR="00120A30" w:rsidRPr="000A2DD7" w:rsidRDefault="00120A30" w:rsidP="00120A30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0A2DD7">
        <w:rPr>
          <w:rFonts w:asciiTheme="minorHAnsi" w:hAnsiTheme="minorHAnsi" w:cstheme="minorHAnsi"/>
          <w:sz w:val="22"/>
          <w:szCs w:val="22"/>
        </w:rPr>
        <w:t xml:space="preserve">Limit pomocy </w:t>
      </w:r>
      <w:r w:rsidRPr="008D60B3">
        <w:rPr>
          <w:rFonts w:asciiTheme="minorHAnsi" w:hAnsiTheme="minorHAnsi" w:cstheme="minorHAnsi"/>
          <w:i/>
          <w:iCs/>
          <w:sz w:val="22"/>
          <w:szCs w:val="22"/>
        </w:rPr>
        <w:t xml:space="preserve">de </w:t>
      </w:r>
      <w:proofErr w:type="spellStart"/>
      <w:r w:rsidRPr="008D60B3">
        <w:rPr>
          <w:rFonts w:asciiTheme="minorHAnsi" w:hAnsiTheme="minorHAnsi" w:cstheme="minorHAnsi"/>
          <w:i/>
          <w:iCs/>
          <w:sz w:val="22"/>
          <w:szCs w:val="22"/>
        </w:rPr>
        <w:t>minimis</w:t>
      </w:r>
      <w:proofErr w:type="spellEnd"/>
      <w:r w:rsidRPr="000A2DD7">
        <w:rPr>
          <w:rFonts w:asciiTheme="minorHAnsi" w:hAnsiTheme="minorHAnsi" w:cstheme="minorHAnsi"/>
          <w:sz w:val="22"/>
          <w:szCs w:val="22"/>
        </w:rPr>
        <w:t xml:space="preserve"> dla jednego przedsiębior</w:t>
      </w:r>
      <w:r w:rsidR="00595DD2">
        <w:rPr>
          <w:rFonts w:asciiTheme="minorHAnsi" w:hAnsiTheme="minorHAnsi" w:cstheme="minorHAnsi"/>
          <w:sz w:val="22"/>
          <w:szCs w:val="22"/>
        </w:rPr>
        <w:t>stwa</w:t>
      </w:r>
      <w:r w:rsidRPr="000A2DD7">
        <w:rPr>
          <w:rFonts w:asciiTheme="minorHAnsi" w:hAnsiTheme="minorHAnsi" w:cstheme="minorHAnsi"/>
          <w:sz w:val="22"/>
          <w:szCs w:val="22"/>
        </w:rPr>
        <w:t xml:space="preserve"> wynosi 300 000,00 EUR w ciągu 3 lat. W przypadku, gdy na moment zawarcia umowy o powierzenie grantu rekomendowana kwota grantu łącznie z inną pomocą otrzymaną wcześniej, przekroczy dopuszczalny limit, </w:t>
      </w:r>
      <w:proofErr w:type="spellStart"/>
      <w:r w:rsidR="006F3420">
        <w:rPr>
          <w:rFonts w:asciiTheme="minorHAnsi" w:hAnsiTheme="minorHAnsi" w:cstheme="minorHAnsi"/>
          <w:sz w:val="22"/>
          <w:szCs w:val="22"/>
        </w:rPr>
        <w:t>g</w:t>
      </w:r>
      <w:r w:rsidRPr="000A2DD7">
        <w:rPr>
          <w:rFonts w:asciiTheme="minorHAnsi" w:hAnsiTheme="minorHAnsi" w:cstheme="minorHAnsi"/>
          <w:sz w:val="22"/>
          <w:szCs w:val="22"/>
        </w:rPr>
        <w:t>rantobiorca</w:t>
      </w:r>
      <w:proofErr w:type="spellEnd"/>
      <w:r w:rsidRPr="000A2DD7">
        <w:rPr>
          <w:rFonts w:asciiTheme="minorHAnsi" w:hAnsiTheme="minorHAnsi" w:cstheme="minorHAnsi"/>
          <w:sz w:val="22"/>
          <w:szCs w:val="22"/>
        </w:rPr>
        <w:t xml:space="preserve"> może wystąpić do </w:t>
      </w:r>
      <w:proofErr w:type="spellStart"/>
      <w:r w:rsidR="006F3420">
        <w:rPr>
          <w:rFonts w:asciiTheme="minorHAnsi" w:hAnsiTheme="minorHAnsi" w:cstheme="minorHAnsi"/>
          <w:sz w:val="22"/>
          <w:szCs w:val="22"/>
        </w:rPr>
        <w:t>g</w:t>
      </w:r>
      <w:r w:rsidRPr="000A2DD7">
        <w:rPr>
          <w:rFonts w:asciiTheme="minorHAnsi" w:hAnsiTheme="minorHAnsi" w:cstheme="minorHAnsi"/>
          <w:sz w:val="22"/>
          <w:szCs w:val="22"/>
        </w:rPr>
        <w:t>rantodawcy</w:t>
      </w:r>
      <w:proofErr w:type="spellEnd"/>
      <w:r w:rsidRPr="000A2DD7">
        <w:rPr>
          <w:rFonts w:asciiTheme="minorHAnsi" w:hAnsiTheme="minorHAnsi" w:cstheme="minorHAnsi"/>
          <w:sz w:val="22"/>
          <w:szCs w:val="22"/>
        </w:rPr>
        <w:t xml:space="preserve"> z wnioskiem o udzielenie grantu w kwocie niepowodującej przekroczenia dopuszczalnych limitów. </w:t>
      </w:r>
    </w:p>
    <w:p w14:paraId="7908B097" w14:textId="166FBE21" w:rsidR="00120A30" w:rsidRPr="00120A30" w:rsidRDefault="00120A30" w:rsidP="00120A30">
      <w:pPr>
        <w:spacing w:after="60"/>
        <w:rPr>
          <w:rFonts w:asciiTheme="minorHAnsi" w:hAnsiTheme="minorHAnsi" w:cstheme="minorHAnsi"/>
          <w:sz w:val="22"/>
          <w:szCs w:val="22"/>
        </w:rPr>
      </w:pPr>
      <w:r w:rsidRPr="000A2DD7">
        <w:rPr>
          <w:rFonts w:asciiTheme="minorHAnsi" w:hAnsiTheme="minorHAnsi" w:cstheme="minorHAnsi"/>
          <w:sz w:val="22"/>
          <w:szCs w:val="22"/>
        </w:rPr>
        <w:t>Za dzień udzielenia pomocy uznaje się dzień zawarcia umowy o powierzenie grantu.</w:t>
      </w:r>
    </w:p>
    <w:p w14:paraId="4A6F56D6" w14:textId="216285A2" w:rsidR="00305DBF" w:rsidRPr="00E93F47" w:rsidRDefault="00305DBF" w:rsidP="00E30DA7">
      <w:pPr>
        <w:pStyle w:val="Nagwek1"/>
      </w:pPr>
      <w:r w:rsidRPr="00E93F47">
        <w:t>Dokumenty niezbędne do złożenia wniosku o udzielenie grantu</w:t>
      </w:r>
    </w:p>
    <w:p w14:paraId="2C633ABE" w14:textId="77777777" w:rsidR="00305DBF" w:rsidRPr="00577ADB" w:rsidRDefault="00305DBF" w:rsidP="00577ADB">
      <w:pPr>
        <w:pStyle w:val="Akapitzlist"/>
        <w:spacing w:after="120"/>
        <w:ind w:left="0"/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>Wniosek o udzielenie grantu składa się z:</w:t>
      </w:r>
    </w:p>
    <w:p w14:paraId="75D14D2F" w14:textId="21ED54DF" w:rsidR="00305DBF" w:rsidRPr="00217E00" w:rsidRDefault="00305DBF" w:rsidP="00CE083A">
      <w:pPr>
        <w:pStyle w:val="Akapitzlist"/>
        <w:numPr>
          <w:ilvl w:val="0"/>
          <w:numId w:val="10"/>
        </w:numPr>
        <w:spacing w:after="120"/>
        <w:rPr>
          <w:rFonts w:ascii="Calibri" w:hAnsi="Calibri" w:cs="Calibri"/>
          <w:sz w:val="22"/>
          <w:szCs w:val="22"/>
        </w:rPr>
      </w:pPr>
      <w:r w:rsidRPr="00217E00">
        <w:rPr>
          <w:rFonts w:ascii="Calibri" w:hAnsi="Calibri" w:cs="Calibri"/>
          <w:sz w:val="22"/>
          <w:szCs w:val="22"/>
        </w:rPr>
        <w:t xml:space="preserve">formularza wniosku o udzielenie grantu, </w:t>
      </w:r>
      <w:r w:rsidR="003D71A6">
        <w:rPr>
          <w:rFonts w:ascii="Calibri" w:hAnsi="Calibri" w:cs="Calibri"/>
          <w:sz w:val="22"/>
          <w:szCs w:val="22"/>
        </w:rPr>
        <w:t xml:space="preserve">który </w:t>
      </w:r>
      <w:r w:rsidR="003D71A6" w:rsidRPr="003D71A6">
        <w:rPr>
          <w:rFonts w:ascii="Calibri" w:hAnsi="Calibri" w:cs="Calibri"/>
          <w:sz w:val="22"/>
          <w:szCs w:val="22"/>
        </w:rPr>
        <w:t>stanowi</w:t>
      </w:r>
      <w:r w:rsidRPr="003D71A6">
        <w:rPr>
          <w:rFonts w:ascii="Calibri" w:hAnsi="Calibri" w:cs="Calibri"/>
          <w:sz w:val="22"/>
          <w:szCs w:val="22"/>
        </w:rPr>
        <w:t xml:space="preserve"> </w:t>
      </w:r>
      <w:r w:rsidR="002A1C65" w:rsidRPr="003D71A6">
        <w:rPr>
          <w:rFonts w:ascii="Calibri" w:hAnsi="Calibri" w:cs="Calibri"/>
          <w:sz w:val="22"/>
          <w:szCs w:val="22"/>
        </w:rPr>
        <w:t>z</w:t>
      </w:r>
      <w:r w:rsidRPr="003D71A6">
        <w:rPr>
          <w:rFonts w:ascii="Calibri" w:hAnsi="Calibri" w:cs="Calibri"/>
          <w:sz w:val="22"/>
          <w:szCs w:val="22"/>
        </w:rPr>
        <w:t xml:space="preserve">ałącznik nr 1 do niniejszego </w:t>
      </w:r>
      <w:r w:rsidRPr="00217E00">
        <w:rPr>
          <w:rFonts w:ascii="Calibri" w:hAnsi="Calibri" w:cs="Calibri"/>
          <w:sz w:val="22"/>
          <w:szCs w:val="22"/>
        </w:rPr>
        <w:t>Regulaminu</w:t>
      </w:r>
      <w:r w:rsidR="001274A6" w:rsidRPr="00217E00">
        <w:rPr>
          <w:rFonts w:ascii="Calibri" w:hAnsi="Calibri" w:cs="Calibri"/>
          <w:sz w:val="22"/>
          <w:szCs w:val="22"/>
        </w:rPr>
        <w:t>;</w:t>
      </w:r>
    </w:p>
    <w:p w14:paraId="6473CE48" w14:textId="77777777" w:rsidR="001274A6" w:rsidRPr="00217E00" w:rsidRDefault="00305DBF" w:rsidP="00CE083A">
      <w:pPr>
        <w:pStyle w:val="Akapitzlist"/>
        <w:numPr>
          <w:ilvl w:val="0"/>
          <w:numId w:val="10"/>
        </w:numPr>
        <w:spacing w:after="120"/>
        <w:rPr>
          <w:rFonts w:ascii="Calibri" w:hAnsi="Calibri" w:cs="Calibri"/>
          <w:sz w:val="22"/>
          <w:szCs w:val="22"/>
        </w:rPr>
      </w:pPr>
      <w:r w:rsidRPr="00217E00">
        <w:rPr>
          <w:rFonts w:ascii="Calibri" w:hAnsi="Calibri" w:cs="Calibri"/>
          <w:sz w:val="22"/>
          <w:szCs w:val="22"/>
        </w:rPr>
        <w:t>załączników wskazanych w Sekcji E formularza wniosku o udzielenie grantu.</w:t>
      </w:r>
    </w:p>
    <w:p w14:paraId="61AC3218" w14:textId="6E216282" w:rsidR="00305DBF" w:rsidRPr="00E93F47" w:rsidRDefault="00305DBF" w:rsidP="00E30DA7">
      <w:pPr>
        <w:pStyle w:val="Nagwek1"/>
      </w:pPr>
      <w:r w:rsidRPr="00E93F47">
        <w:t xml:space="preserve">Ocena i wybór projektów do </w:t>
      </w:r>
      <w:r w:rsidR="00651EB6" w:rsidRPr="00E93F47">
        <w:t>udzielenia grantu</w:t>
      </w:r>
    </w:p>
    <w:p w14:paraId="35A56E89" w14:textId="07F32B79" w:rsidR="00305DBF" w:rsidRPr="00577ADB" w:rsidRDefault="0030013F" w:rsidP="00577ADB">
      <w:pPr>
        <w:spacing w:after="120"/>
        <w:rPr>
          <w:rFonts w:ascii="Calibri" w:eastAsia="MS Mincho" w:hAnsi="Calibri" w:cs="Calibri"/>
          <w:sz w:val="22"/>
          <w:szCs w:val="22"/>
          <w:lang w:eastAsia="ja-JP"/>
        </w:rPr>
      </w:pPr>
      <w:r w:rsidRPr="00577ADB">
        <w:rPr>
          <w:rFonts w:ascii="Calibri" w:eastAsia="MS Mincho" w:hAnsi="Calibri" w:cs="Calibri"/>
          <w:sz w:val="22"/>
          <w:szCs w:val="22"/>
          <w:lang w:eastAsia="ja-JP"/>
        </w:rPr>
        <w:t>W ramach oceny złożonych wniosków o udzielenie grantu zastosowanie ma jednoetapowa procedura tj. ocena formalno</w:t>
      </w:r>
      <w:r w:rsidR="005378EC">
        <w:rPr>
          <w:rFonts w:ascii="Calibri" w:eastAsia="MS Mincho" w:hAnsi="Calibri" w:cs="Calibri"/>
          <w:sz w:val="22"/>
          <w:szCs w:val="22"/>
          <w:lang w:eastAsia="ja-JP"/>
        </w:rPr>
        <w:t>-</w:t>
      </w:r>
      <w:r w:rsidRPr="00577ADB">
        <w:rPr>
          <w:rFonts w:ascii="Calibri" w:eastAsia="MS Mincho" w:hAnsi="Calibri" w:cs="Calibri"/>
          <w:sz w:val="22"/>
          <w:szCs w:val="22"/>
          <w:lang w:eastAsia="ja-JP"/>
        </w:rPr>
        <w:t xml:space="preserve">merytoryczna, która prowadzona jest w oparciu o kryteria wyboru projektów stanowiące załącznik </w:t>
      </w:r>
      <w:r w:rsidRPr="00526C47">
        <w:rPr>
          <w:rFonts w:ascii="Calibri" w:eastAsia="MS Mincho" w:hAnsi="Calibri" w:cs="Calibri"/>
          <w:sz w:val="22"/>
          <w:szCs w:val="22"/>
          <w:lang w:eastAsia="ja-JP"/>
        </w:rPr>
        <w:t xml:space="preserve">nr </w:t>
      </w:r>
      <w:r w:rsidR="00526C47" w:rsidRPr="00526C47">
        <w:rPr>
          <w:rFonts w:ascii="Calibri" w:eastAsia="MS Mincho" w:hAnsi="Calibri" w:cs="Calibri"/>
          <w:sz w:val="22"/>
          <w:szCs w:val="22"/>
          <w:lang w:eastAsia="ja-JP"/>
        </w:rPr>
        <w:t>4</w:t>
      </w:r>
      <w:r w:rsidRPr="00526C47">
        <w:rPr>
          <w:rFonts w:ascii="Calibri" w:eastAsia="MS Mincho" w:hAnsi="Calibri" w:cs="Calibri"/>
          <w:sz w:val="22"/>
          <w:szCs w:val="22"/>
          <w:lang w:eastAsia="ja-JP"/>
        </w:rPr>
        <w:t xml:space="preserve"> do </w:t>
      </w:r>
      <w:r w:rsidRPr="00577ADB">
        <w:rPr>
          <w:rFonts w:ascii="Calibri" w:eastAsia="MS Mincho" w:hAnsi="Calibri" w:cs="Calibri"/>
          <w:sz w:val="22"/>
          <w:szCs w:val="22"/>
          <w:lang w:eastAsia="ja-JP"/>
        </w:rPr>
        <w:t xml:space="preserve">Regulaminu </w:t>
      </w:r>
      <w:r w:rsidR="00C264DC">
        <w:rPr>
          <w:rFonts w:ascii="Calibri" w:eastAsia="MS Mincho" w:hAnsi="Calibri" w:cs="Calibri"/>
          <w:sz w:val="22"/>
          <w:szCs w:val="22"/>
          <w:lang w:eastAsia="ja-JP"/>
        </w:rPr>
        <w:t>k</w:t>
      </w:r>
      <w:r w:rsidRPr="00577ADB">
        <w:rPr>
          <w:rFonts w:ascii="Calibri" w:eastAsia="MS Mincho" w:hAnsi="Calibri" w:cs="Calibri"/>
          <w:sz w:val="22"/>
          <w:szCs w:val="22"/>
          <w:lang w:eastAsia="ja-JP"/>
        </w:rPr>
        <w:t>onkursu. Oceny spełnienia kryteriów wyboru projektów dokonuje KOW.</w:t>
      </w:r>
    </w:p>
    <w:p w14:paraId="268E4FE5" w14:textId="3349DA15" w:rsidR="00305DBF" w:rsidRPr="00EA079F" w:rsidRDefault="004E2455" w:rsidP="00EA079F">
      <w:pPr>
        <w:pStyle w:val="Nagwek2"/>
        <w:numPr>
          <w:ilvl w:val="0"/>
          <w:numId w:val="0"/>
        </w:numPr>
        <w:rPr>
          <w:rFonts w:ascii="Calibri" w:hAnsi="Calibri" w:cs="Calibri"/>
          <w:b/>
          <w:bCs/>
          <w:color w:val="auto"/>
          <w:sz w:val="22"/>
          <w:szCs w:val="22"/>
        </w:rPr>
      </w:pPr>
      <w:r w:rsidRPr="00EA079F">
        <w:rPr>
          <w:rFonts w:ascii="Calibri" w:hAnsi="Calibri" w:cs="Calibri"/>
          <w:b/>
          <w:bCs/>
          <w:color w:val="auto"/>
          <w:sz w:val="22"/>
          <w:szCs w:val="22"/>
        </w:rPr>
        <w:t>1)</w:t>
      </w:r>
      <w:r w:rsidR="00EF7247" w:rsidRPr="00EA079F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30013F" w:rsidRPr="00EA079F">
        <w:rPr>
          <w:rFonts w:ascii="Calibri" w:hAnsi="Calibri" w:cs="Calibri"/>
          <w:b/>
          <w:bCs/>
          <w:color w:val="auto"/>
          <w:sz w:val="22"/>
          <w:szCs w:val="22"/>
        </w:rPr>
        <w:t>Kryteria wyboru projektów</w:t>
      </w:r>
    </w:p>
    <w:p w14:paraId="713DAEC3" w14:textId="6F680AAC" w:rsidR="0060113A" w:rsidRPr="00577ADB" w:rsidRDefault="004A2C59" w:rsidP="00CE083A">
      <w:pPr>
        <w:pStyle w:val="Akapitzlist"/>
        <w:numPr>
          <w:ilvl w:val="0"/>
          <w:numId w:val="5"/>
        </w:numPr>
        <w:spacing w:after="120"/>
        <w:ind w:left="357" w:firstLine="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ocena f</w:t>
      </w:r>
      <w:r w:rsidR="0060113A" w:rsidRPr="001274A6">
        <w:rPr>
          <w:rFonts w:ascii="Calibri" w:eastAsia="Calibri" w:hAnsi="Calibri" w:cs="Calibri"/>
          <w:b/>
          <w:bCs/>
          <w:sz w:val="22"/>
          <w:szCs w:val="22"/>
        </w:rPr>
        <w:t>ormalno-merytoryczn</w:t>
      </w:r>
      <w:r>
        <w:rPr>
          <w:rFonts w:ascii="Calibri" w:eastAsia="Calibri" w:hAnsi="Calibri" w:cs="Calibri"/>
          <w:b/>
          <w:bCs/>
          <w:sz w:val="22"/>
          <w:szCs w:val="22"/>
        </w:rPr>
        <w:t>a</w:t>
      </w:r>
      <w:r w:rsidR="0060113A" w:rsidRPr="00577ADB">
        <w:rPr>
          <w:rFonts w:ascii="Calibri" w:eastAsia="Calibri" w:hAnsi="Calibri" w:cs="Calibri"/>
          <w:sz w:val="22"/>
          <w:szCs w:val="22"/>
        </w:rPr>
        <w:t xml:space="preserve"> – </w:t>
      </w:r>
      <w:r w:rsidR="0060113A" w:rsidRPr="00577ADB">
        <w:rPr>
          <w:rFonts w:ascii="Calibri" w:eastAsia="MS Mincho" w:hAnsi="Calibri" w:cs="Calibri"/>
          <w:sz w:val="22"/>
          <w:szCs w:val="22"/>
          <w:lang w:eastAsia="ja-JP"/>
        </w:rPr>
        <w:t xml:space="preserve">są to kryteria obligatoryjne, których spełnienie jest niezbędne do </w:t>
      </w:r>
      <w:r w:rsidR="001274A6" w:rsidRPr="00074070">
        <w:rPr>
          <w:rFonts w:ascii="Calibri" w:eastAsia="MS Mincho" w:hAnsi="Calibri" w:cs="Calibri"/>
          <w:sz w:val="22"/>
          <w:szCs w:val="22"/>
          <w:lang w:eastAsia="ja-JP"/>
        </w:rPr>
        <w:t xml:space="preserve">uzyskania </w:t>
      </w:r>
      <w:r w:rsidR="0060113A" w:rsidRPr="00074070">
        <w:rPr>
          <w:rFonts w:ascii="Calibri" w:eastAsia="MS Mincho" w:hAnsi="Calibri" w:cs="Calibri"/>
          <w:sz w:val="22"/>
          <w:szCs w:val="22"/>
          <w:lang w:eastAsia="ja-JP"/>
        </w:rPr>
        <w:t xml:space="preserve">grantu, a ich ocena polega na przyznaniu wartości logicznych: „tak”, „nie”. </w:t>
      </w:r>
      <w:r w:rsidR="001274A6" w:rsidRPr="00074070">
        <w:rPr>
          <w:rFonts w:ascii="Calibri" w:eastAsia="Calibri" w:hAnsi="Calibri" w:cs="Calibri"/>
          <w:sz w:val="22"/>
          <w:szCs w:val="22"/>
        </w:rPr>
        <w:t xml:space="preserve">Weryfikowane jest </w:t>
      </w:r>
      <w:r w:rsidR="0060113A" w:rsidRPr="00074070">
        <w:rPr>
          <w:rFonts w:ascii="Calibri" w:eastAsia="Calibri" w:hAnsi="Calibri" w:cs="Calibri"/>
          <w:sz w:val="22"/>
          <w:szCs w:val="22"/>
        </w:rPr>
        <w:t>spełnieni</w:t>
      </w:r>
      <w:r w:rsidR="001274A6" w:rsidRPr="00074070">
        <w:rPr>
          <w:rFonts w:ascii="Calibri" w:eastAsia="Calibri" w:hAnsi="Calibri" w:cs="Calibri"/>
          <w:sz w:val="22"/>
          <w:szCs w:val="22"/>
        </w:rPr>
        <w:t>e</w:t>
      </w:r>
      <w:r w:rsidR="0060113A" w:rsidRPr="00074070">
        <w:rPr>
          <w:rFonts w:ascii="Calibri" w:eastAsia="Calibri" w:hAnsi="Calibri" w:cs="Calibri"/>
          <w:sz w:val="22"/>
          <w:szCs w:val="22"/>
        </w:rPr>
        <w:t xml:space="preserve"> </w:t>
      </w:r>
      <w:r w:rsidR="0060113A" w:rsidRPr="00577ADB">
        <w:rPr>
          <w:rFonts w:ascii="Calibri" w:eastAsia="Calibri" w:hAnsi="Calibri" w:cs="Calibri"/>
          <w:sz w:val="22"/>
          <w:szCs w:val="22"/>
        </w:rPr>
        <w:t xml:space="preserve">przez projekt podstawowych warunków formalnych uprawniających do udziału w konkursie </w:t>
      </w:r>
      <w:r w:rsidR="008F4581" w:rsidRPr="0013503C">
        <w:rPr>
          <w:rFonts w:ascii="Calibri" w:hAnsi="Calibri"/>
          <w:sz w:val="22"/>
        </w:rPr>
        <w:t>i zgodności projektu z założeniami projektu grantowego</w:t>
      </w:r>
      <w:r w:rsidR="00720747">
        <w:rPr>
          <w:rFonts w:ascii="Calibri" w:eastAsia="Calibri" w:hAnsi="Calibri" w:cs="Calibri"/>
          <w:sz w:val="22"/>
          <w:szCs w:val="22"/>
        </w:rPr>
        <w:t>;</w:t>
      </w:r>
    </w:p>
    <w:p w14:paraId="0AFEDEF6" w14:textId="0B76CB94" w:rsidR="0060113A" w:rsidRPr="00577ADB" w:rsidRDefault="004A2C59" w:rsidP="00E30DA7">
      <w:pPr>
        <w:pStyle w:val="Akapitzlist"/>
        <w:numPr>
          <w:ilvl w:val="0"/>
          <w:numId w:val="5"/>
        </w:numPr>
        <w:spacing w:before="240" w:after="1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bCs/>
          <w:sz w:val="22"/>
          <w:szCs w:val="22"/>
        </w:rPr>
        <w:t>ocena m</w:t>
      </w:r>
      <w:r w:rsidR="0060113A" w:rsidRPr="001274A6">
        <w:rPr>
          <w:rFonts w:ascii="Calibri" w:eastAsia="Calibri" w:hAnsi="Calibri" w:cs="Calibri"/>
          <w:b/>
          <w:bCs/>
          <w:sz w:val="22"/>
          <w:szCs w:val="22"/>
        </w:rPr>
        <w:t>erytoryczn</w:t>
      </w:r>
      <w:r>
        <w:rPr>
          <w:rFonts w:ascii="Calibri" w:eastAsia="Calibri" w:hAnsi="Calibri" w:cs="Calibri"/>
          <w:b/>
          <w:bCs/>
          <w:sz w:val="22"/>
          <w:szCs w:val="22"/>
        </w:rPr>
        <w:t>o-</w:t>
      </w:r>
      <w:r w:rsidR="0060113A" w:rsidRPr="001274A6">
        <w:rPr>
          <w:rFonts w:ascii="Calibri" w:eastAsia="Calibri" w:hAnsi="Calibri" w:cs="Calibri"/>
          <w:b/>
          <w:bCs/>
          <w:sz w:val="22"/>
          <w:szCs w:val="22"/>
        </w:rPr>
        <w:t>rozstrzygając</w:t>
      </w:r>
      <w:r>
        <w:rPr>
          <w:rFonts w:ascii="Calibri" w:eastAsia="Calibri" w:hAnsi="Calibri" w:cs="Calibri"/>
          <w:b/>
          <w:bCs/>
          <w:sz w:val="22"/>
          <w:szCs w:val="22"/>
        </w:rPr>
        <w:t>a</w:t>
      </w:r>
      <w:r w:rsidR="0060113A" w:rsidRPr="00577ADB">
        <w:rPr>
          <w:rFonts w:ascii="Calibri" w:eastAsia="Calibri" w:hAnsi="Calibri" w:cs="Calibri"/>
          <w:sz w:val="22"/>
          <w:szCs w:val="22"/>
        </w:rPr>
        <w:t xml:space="preserve"> – </w:t>
      </w:r>
      <w:r w:rsidR="0060113A" w:rsidRPr="00577ADB">
        <w:rPr>
          <w:rFonts w:ascii="Calibri" w:eastAsia="MS Mincho" w:hAnsi="Calibri" w:cs="Calibri"/>
          <w:sz w:val="22"/>
          <w:szCs w:val="22"/>
          <w:lang w:eastAsia="ja-JP"/>
        </w:rPr>
        <w:t xml:space="preserve">są to kryteria punktowane, które są oceniane zgodnie ze wskazaną w </w:t>
      </w:r>
      <w:r w:rsidR="0060113A" w:rsidRPr="00526C47">
        <w:rPr>
          <w:rFonts w:ascii="Calibri" w:eastAsia="MS Mincho" w:hAnsi="Calibri" w:cs="Calibri"/>
          <w:sz w:val="22"/>
          <w:szCs w:val="22"/>
          <w:lang w:eastAsia="ja-JP"/>
        </w:rPr>
        <w:t xml:space="preserve">załączniku nr </w:t>
      </w:r>
      <w:r w:rsidR="00526C47">
        <w:rPr>
          <w:rFonts w:ascii="Calibri" w:eastAsia="MS Mincho" w:hAnsi="Calibri" w:cs="Calibri"/>
          <w:sz w:val="22"/>
          <w:szCs w:val="22"/>
          <w:lang w:eastAsia="ja-JP"/>
        </w:rPr>
        <w:t>4</w:t>
      </w:r>
      <w:r w:rsidR="0060113A" w:rsidRPr="00526C47">
        <w:rPr>
          <w:rFonts w:ascii="Calibri" w:eastAsia="MS Mincho" w:hAnsi="Calibri" w:cs="Calibri"/>
          <w:sz w:val="22"/>
          <w:szCs w:val="22"/>
          <w:lang w:eastAsia="ja-JP"/>
        </w:rPr>
        <w:t xml:space="preserve"> </w:t>
      </w:r>
      <w:r w:rsidR="0060113A" w:rsidRPr="00577ADB">
        <w:rPr>
          <w:rFonts w:ascii="Calibri" w:eastAsia="MS Mincho" w:hAnsi="Calibri" w:cs="Calibri"/>
          <w:sz w:val="22"/>
          <w:szCs w:val="22"/>
          <w:lang w:eastAsia="ja-JP"/>
        </w:rPr>
        <w:t xml:space="preserve">do Regulaminu </w:t>
      </w:r>
      <w:r w:rsidR="00C264DC">
        <w:rPr>
          <w:rFonts w:ascii="Calibri" w:eastAsia="MS Mincho" w:hAnsi="Calibri" w:cs="Calibri"/>
          <w:sz w:val="22"/>
          <w:szCs w:val="22"/>
          <w:lang w:eastAsia="ja-JP"/>
        </w:rPr>
        <w:t>k</w:t>
      </w:r>
      <w:r w:rsidR="004A2A68">
        <w:rPr>
          <w:rFonts w:ascii="Calibri" w:eastAsia="MS Mincho" w:hAnsi="Calibri" w:cs="Calibri"/>
          <w:sz w:val="22"/>
          <w:szCs w:val="22"/>
          <w:lang w:eastAsia="ja-JP"/>
        </w:rPr>
        <w:t xml:space="preserve">onkursu </w:t>
      </w:r>
      <w:r w:rsidR="0060113A" w:rsidRPr="00577ADB">
        <w:rPr>
          <w:rFonts w:ascii="Calibri" w:eastAsia="MS Mincho" w:hAnsi="Calibri" w:cs="Calibri"/>
          <w:sz w:val="22"/>
          <w:szCs w:val="22"/>
          <w:lang w:eastAsia="ja-JP"/>
        </w:rPr>
        <w:t xml:space="preserve">metodologią przyznawania punktów. </w:t>
      </w:r>
      <w:r w:rsidR="0060113A" w:rsidRPr="00577ADB">
        <w:rPr>
          <w:rFonts w:ascii="Calibri" w:eastAsia="Calibri" w:hAnsi="Calibri" w:cs="Calibri"/>
          <w:sz w:val="22"/>
          <w:szCs w:val="22"/>
        </w:rPr>
        <w:lastRenderedPageBreak/>
        <w:t xml:space="preserve">Pozytywną ocenę uzyskuje projekt, który otrzymał </w:t>
      </w:r>
      <w:r w:rsidR="0060113A" w:rsidRPr="004F78DA">
        <w:rPr>
          <w:rFonts w:ascii="Calibri" w:eastAsia="Calibri" w:hAnsi="Calibri" w:cs="Calibri"/>
          <w:sz w:val="22"/>
          <w:szCs w:val="22"/>
        </w:rPr>
        <w:t xml:space="preserve">minimum </w:t>
      </w:r>
      <w:r w:rsidR="00B92403">
        <w:rPr>
          <w:rFonts w:ascii="Calibri" w:eastAsia="Calibri" w:hAnsi="Calibri" w:cs="Calibri"/>
          <w:sz w:val="22"/>
          <w:szCs w:val="22"/>
        </w:rPr>
        <w:t>5</w:t>
      </w:r>
      <w:r w:rsidR="0060113A" w:rsidRPr="004F78DA">
        <w:rPr>
          <w:rFonts w:ascii="Calibri" w:eastAsia="Calibri" w:hAnsi="Calibri" w:cs="Calibri"/>
          <w:sz w:val="22"/>
          <w:szCs w:val="22"/>
        </w:rPr>
        <w:t xml:space="preserve"> z </w:t>
      </w:r>
      <w:r w:rsidR="00F53D09" w:rsidRPr="004F78DA">
        <w:rPr>
          <w:rFonts w:ascii="Calibri" w:eastAsia="Calibri" w:hAnsi="Calibri" w:cs="Calibri"/>
          <w:sz w:val="22"/>
          <w:szCs w:val="22"/>
        </w:rPr>
        <w:t>1</w:t>
      </w:r>
      <w:r w:rsidR="00B92403">
        <w:rPr>
          <w:rFonts w:ascii="Calibri" w:eastAsia="Calibri" w:hAnsi="Calibri" w:cs="Calibri"/>
          <w:sz w:val="22"/>
          <w:szCs w:val="22"/>
        </w:rPr>
        <w:t>2</w:t>
      </w:r>
      <w:r w:rsidR="00F53D09" w:rsidRPr="004F78DA">
        <w:rPr>
          <w:rFonts w:ascii="Calibri" w:eastAsia="Calibri" w:hAnsi="Calibri" w:cs="Calibri"/>
          <w:sz w:val="22"/>
          <w:szCs w:val="22"/>
        </w:rPr>
        <w:t xml:space="preserve"> </w:t>
      </w:r>
      <w:r w:rsidR="0060113A" w:rsidRPr="004F78DA">
        <w:rPr>
          <w:rFonts w:ascii="Calibri" w:eastAsia="Calibri" w:hAnsi="Calibri" w:cs="Calibri"/>
          <w:sz w:val="22"/>
          <w:szCs w:val="22"/>
        </w:rPr>
        <w:t xml:space="preserve">punktów </w:t>
      </w:r>
      <w:r w:rsidR="0060113A" w:rsidRPr="00577ADB">
        <w:rPr>
          <w:rFonts w:ascii="Calibri" w:eastAsia="Calibri" w:hAnsi="Calibri" w:cs="Calibri"/>
          <w:sz w:val="22"/>
          <w:szCs w:val="22"/>
        </w:rPr>
        <w:t>możliwych do uzyskania w ramach oceny merytorycznej rozstrzygającej.</w:t>
      </w:r>
    </w:p>
    <w:p w14:paraId="58964AA1" w14:textId="78CC6E28" w:rsidR="00A40AC7" w:rsidRDefault="00C06809" w:rsidP="00577ADB">
      <w:pPr>
        <w:spacing w:after="120"/>
        <w:rPr>
          <w:rFonts w:ascii="Calibri" w:eastAsia="Calibri" w:hAnsi="Calibri" w:cs="Calibri"/>
          <w:sz w:val="22"/>
          <w:szCs w:val="22"/>
        </w:rPr>
      </w:pPr>
      <w:r w:rsidRPr="007A5575">
        <w:rPr>
          <w:rFonts w:ascii="Calibri" w:eastAsia="MS Mincho" w:hAnsi="Calibri" w:cs="Calibri"/>
          <w:sz w:val="22"/>
          <w:szCs w:val="22"/>
          <w:lang w:eastAsia="ja-JP"/>
        </w:rPr>
        <w:t xml:space="preserve">W przypadku stwierdzenia podczas oceny braków lub niejasności w informacjach zamieszczonych we wniosku lub załącznikach, </w:t>
      </w:r>
      <w:r w:rsidRPr="007A5575">
        <w:rPr>
          <w:rFonts w:ascii="Calibri" w:eastAsia="Calibri" w:hAnsi="Calibri" w:cs="Calibri"/>
          <w:sz w:val="22"/>
          <w:szCs w:val="22"/>
        </w:rPr>
        <w:t>ARP S.A. może zwrócić się pisemnie do wnioskodawcy o dodatkowe uzupełnienia/wyjaśnienia lub zaproponować korektę budżetu</w:t>
      </w:r>
      <w:r w:rsidR="00EF7247">
        <w:rPr>
          <w:rFonts w:ascii="Calibri" w:eastAsia="Calibri" w:hAnsi="Calibri" w:cs="Calibri"/>
          <w:sz w:val="22"/>
          <w:szCs w:val="22"/>
        </w:rPr>
        <w:t>,</w:t>
      </w:r>
      <w:r w:rsidRPr="007A5575">
        <w:rPr>
          <w:rFonts w:ascii="Calibri" w:eastAsia="Calibri" w:hAnsi="Calibri" w:cs="Calibri"/>
          <w:sz w:val="22"/>
          <w:szCs w:val="22"/>
        </w:rPr>
        <w:t xml:space="preserve"> lub wskaźnika. </w:t>
      </w:r>
    </w:p>
    <w:p w14:paraId="0DEF85EB" w14:textId="42372514" w:rsidR="00C06809" w:rsidRPr="007A5575" w:rsidRDefault="00C06809" w:rsidP="00577ADB">
      <w:pPr>
        <w:spacing w:after="120"/>
        <w:rPr>
          <w:rFonts w:ascii="Calibri" w:eastAsia="Calibri" w:hAnsi="Calibri" w:cs="Calibri"/>
          <w:sz w:val="22"/>
          <w:szCs w:val="22"/>
        </w:rPr>
      </w:pPr>
      <w:r w:rsidRPr="007A5575">
        <w:rPr>
          <w:rFonts w:ascii="Calibri" w:eastAsia="Calibri" w:hAnsi="Calibri" w:cs="Calibri"/>
          <w:sz w:val="22"/>
          <w:szCs w:val="22"/>
        </w:rPr>
        <w:t xml:space="preserve">Dopuszczalny zakres wyjaśnień (poprawa/uzupełnienie) w celu potwierdzenia spełnienia danego kryterium obejmuje błędne, niejasne, niekompletne lub sprzeczne informacje, które nie wymagają kompleksowej zmiany całego projektu. Zakres, w jakim możliwe jest uzupełnienie lub poprawienie wniosku o udzielenie grantu określa wezwanie KOW. </w:t>
      </w:r>
    </w:p>
    <w:p w14:paraId="1A993DA7" w14:textId="34B578C8" w:rsidR="00C06809" w:rsidRPr="00577ADB" w:rsidRDefault="00C06809" w:rsidP="00577ADB">
      <w:pPr>
        <w:spacing w:after="120"/>
        <w:rPr>
          <w:rFonts w:ascii="Calibri" w:eastAsia="Calibri" w:hAnsi="Calibri" w:cs="Calibri"/>
          <w:sz w:val="22"/>
          <w:szCs w:val="22"/>
        </w:rPr>
      </w:pPr>
      <w:r w:rsidRPr="00577ADB">
        <w:rPr>
          <w:rFonts w:ascii="Calibri" w:eastAsia="Calibri" w:hAnsi="Calibri" w:cs="Calibri"/>
          <w:sz w:val="22"/>
          <w:szCs w:val="22"/>
        </w:rPr>
        <w:t>W przypadku błędów rachunkowych i korek</w:t>
      </w:r>
      <w:r w:rsidR="00A40AC7">
        <w:rPr>
          <w:rFonts w:ascii="Calibri" w:eastAsia="Calibri" w:hAnsi="Calibri" w:cs="Calibri"/>
          <w:sz w:val="22"/>
          <w:szCs w:val="22"/>
        </w:rPr>
        <w:t>ty</w:t>
      </w:r>
      <w:r w:rsidRPr="00577ADB">
        <w:rPr>
          <w:rFonts w:ascii="Calibri" w:eastAsia="Calibri" w:hAnsi="Calibri" w:cs="Calibri"/>
          <w:sz w:val="22"/>
          <w:szCs w:val="22"/>
        </w:rPr>
        <w:t xml:space="preserve"> budżetu wnioskowana kwota dofinansowania nie może ulec zwiększeniu.</w:t>
      </w:r>
    </w:p>
    <w:p w14:paraId="38F14464" w14:textId="77777777" w:rsidR="00C06809" w:rsidRPr="007A5575" w:rsidRDefault="00C06809" w:rsidP="00577ADB">
      <w:pPr>
        <w:spacing w:after="120"/>
        <w:rPr>
          <w:rFonts w:ascii="Calibri" w:eastAsia="Calibri" w:hAnsi="Calibri" w:cs="Calibri"/>
          <w:sz w:val="22"/>
          <w:szCs w:val="22"/>
        </w:rPr>
      </w:pPr>
      <w:r w:rsidRPr="007A5575">
        <w:rPr>
          <w:rFonts w:ascii="Calibri" w:eastAsia="MS Mincho" w:hAnsi="Calibri" w:cs="Calibri"/>
          <w:sz w:val="22"/>
          <w:szCs w:val="22"/>
          <w:lang w:eastAsia="ja-JP"/>
        </w:rPr>
        <w:t>KOW zastrzega, iż może odstąpić od wzywania do uzupełnień, jeśli projekt pomimo uzupełnień nie uzyskałby minimalnej liczby punktów pozwalających na ocenę pozytywną</w:t>
      </w:r>
      <w:r w:rsidRPr="007A5575">
        <w:rPr>
          <w:rFonts w:ascii="Calibri" w:eastAsia="Calibri" w:hAnsi="Calibri" w:cs="Calibri"/>
          <w:sz w:val="22"/>
          <w:szCs w:val="22"/>
        </w:rPr>
        <w:t xml:space="preserve"> </w:t>
      </w:r>
    </w:p>
    <w:p w14:paraId="1AD976C3" w14:textId="154046B5" w:rsidR="00C06809" w:rsidRPr="007A5575" w:rsidRDefault="00C06809" w:rsidP="00577ADB">
      <w:pPr>
        <w:spacing w:after="120"/>
        <w:rPr>
          <w:rFonts w:ascii="Calibri" w:eastAsia="Calibri" w:hAnsi="Calibri" w:cs="Calibri"/>
          <w:sz w:val="22"/>
          <w:szCs w:val="22"/>
        </w:rPr>
      </w:pPr>
      <w:r w:rsidRPr="007A5575">
        <w:rPr>
          <w:rFonts w:ascii="Calibri" w:eastAsia="Calibri" w:hAnsi="Calibri" w:cs="Calibri"/>
          <w:sz w:val="22"/>
          <w:szCs w:val="22"/>
        </w:rPr>
        <w:t>Wyjaśnienia i/lub ewentualną zgodę na korektę (wraz z zaktualizowanym wnioskiem i załącznikami – jeśli dotyczy) wnioskodawca powinien złożyć w formie elektronicznej (zatwierdzony może być skan podpisanych dokumentów przesłany z adresu poczty elektronicznej) w terminie wskazanym w piśmie.</w:t>
      </w:r>
    </w:p>
    <w:p w14:paraId="23ADE6CA" w14:textId="65EB3F40" w:rsidR="00C06809" w:rsidRPr="007A5575" w:rsidRDefault="00C06809" w:rsidP="00577ADB">
      <w:pPr>
        <w:spacing w:after="120"/>
        <w:rPr>
          <w:rFonts w:ascii="Calibri" w:eastAsia="MS Mincho" w:hAnsi="Calibri" w:cs="Calibri"/>
          <w:sz w:val="22"/>
          <w:szCs w:val="22"/>
          <w:lang w:eastAsia="ja-JP"/>
        </w:rPr>
      </w:pPr>
      <w:r w:rsidRPr="007A5575">
        <w:rPr>
          <w:rFonts w:ascii="Calibri" w:eastAsia="MS Mincho" w:hAnsi="Calibri" w:cs="Calibri"/>
          <w:sz w:val="22"/>
          <w:szCs w:val="22"/>
          <w:lang w:eastAsia="ja-JP"/>
        </w:rPr>
        <w:t xml:space="preserve">Wezwanie </w:t>
      </w:r>
      <w:r w:rsidR="00AD4991">
        <w:rPr>
          <w:rFonts w:ascii="Calibri" w:eastAsia="MS Mincho" w:hAnsi="Calibri" w:cs="Calibri"/>
          <w:sz w:val="22"/>
          <w:szCs w:val="22"/>
          <w:lang w:eastAsia="ja-JP"/>
        </w:rPr>
        <w:t>g</w:t>
      </w:r>
      <w:r w:rsidRPr="007A5575">
        <w:rPr>
          <w:rFonts w:ascii="Calibri" w:eastAsia="MS Mincho" w:hAnsi="Calibri" w:cs="Calibri"/>
          <w:sz w:val="22"/>
          <w:szCs w:val="22"/>
          <w:lang w:eastAsia="ja-JP"/>
        </w:rPr>
        <w:t xml:space="preserve">rantobiorcy do uzupełnienia wniosku w zakresie uniemożliwiającym ocenę projektu wstrzymuje bieg terminu na ocenę wniosku do czasu złożenia przez </w:t>
      </w:r>
      <w:r w:rsidR="00B008BF" w:rsidRPr="007A5575">
        <w:rPr>
          <w:rFonts w:ascii="Calibri" w:eastAsia="MS Mincho" w:hAnsi="Calibri" w:cs="Calibri"/>
          <w:sz w:val="22"/>
          <w:szCs w:val="22"/>
          <w:lang w:eastAsia="ja-JP"/>
        </w:rPr>
        <w:t>w</w:t>
      </w:r>
      <w:r w:rsidRPr="007A5575">
        <w:rPr>
          <w:rFonts w:ascii="Calibri" w:eastAsia="MS Mincho" w:hAnsi="Calibri" w:cs="Calibri"/>
          <w:sz w:val="22"/>
          <w:szCs w:val="22"/>
          <w:lang w:eastAsia="ja-JP"/>
        </w:rPr>
        <w:t>nioskodawcę uzupełnień</w:t>
      </w:r>
      <w:r w:rsidR="00263B84">
        <w:rPr>
          <w:rFonts w:ascii="Calibri" w:eastAsia="MS Mincho" w:hAnsi="Calibri" w:cs="Calibri"/>
          <w:sz w:val="22"/>
          <w:szCs w:val="22"/>
          <w:lang w:eastAsia="ja-JP"/>
        </w:rPr>
        <w:t>.</w:t>
      </w:r>
      <w:r w:rsidRPr="007A5575">
        <w:rPr>
          <w:rFonts w:ascii="Calibri" w:eastAsia="MS Mincho" w:hAnsi="Calibri" w:cs="Calibri"/>
          <w:sz w:val="22"/>
          <w:szCs w:val="22"/>
          <w:lang w:eastAsia="ja-JP"/>
        </w:rPr>
        <w:t xml:space="preserve"> </w:t>
      </w:r>
    </w:p>
    <w:p w14:paraId="5ADE6B46" w14:textId="1F1BCED0" w:rsidR="00C06809" w:rsidRPr="007A5575" w:rsidRDefault="00C06809" w:rsidP="00577ADB">
      <w:pPr>
        <w:spacing w:after="120"/>
        <w:rPr>
          <w:rFonts w:ascii="Calibri" w:eastAsia="Calibri" w:hAnsi="Calibri" w:cs="Calibri"/>
          <w:strike/>
          <w:sz w:val="22"/>
          <w:szCs w:val="22"/>
        </w:rPr>
      </w:pPr>
      <w:r w:rsidRPr="007A5575">
        <w:rPr>
          <w:rFonts w:ascii="Calibri" w:eastAsia="Calibri" w:hAnsi="Calibri" w:cs="Calibri"/>
          <w:sz w:val="22"/>
          <w:szCs w:val="22"/>
        </w:rPr>
        <w:t>W przypadku, gdy wnioskodawca nie złoży wyjaśnień we wskazanym terminie, wniosek podlega dalszej ocenie w oparciu o informacje zawarte w pierwotnie złożonej dokumentacji.</w:t>
      </w:r>
    </w:p>
    <w:p w14:paraId="6EA814C1" w14:textId="621DB544" w:rsidR="00305DBF" w:rsidRPr="00577ADB" w:rsidRDefault="00305DBF" w:rsidP="00577ADB">
      <w:pPr>
        <w:spacing w:after="120"/>
        <w:rPr>
          <w:rFonts w:ascii="Calibri" w:eastAsia="Calibri" w:hAnsi="Calibri" w:cs="Calibri"/>
          <w:sz w:val="22"/>
          <w:szCs w:val="22"/>
        </w:rPr>
      </w:pPr>
      <w:r w:rsidRPr="00577ADB">
        <w:rPr>
          <w:rFonts w:ascii="Calibri" w:eastAsia="Calibri" w:hAnsi="Calibri" w:cs="Calibri"/>
          <w:sz w:val="22"/>
          <w:szCs w:val="22"/>
        </w:rPr>
        <w:t xml:space="preserve">KOW zastrzega sobie prawo do samodzielnego dokonania korekty budżetu we wniosku (bez występowania o zgodę wnioskodawcy), w </w:t>
      </w:r>
      <w:r w:rsidR="00A1055B" w:rsidRPr="00577ADB">
        <w:rPr>
          <w:rFonts w:ascii="Calibri" w:eastAsia="Calibri" w:hAnsi="Calibri" w:cs="Calibri"/>
          <w:sz w:val="22"/>
          <w:szCs w:val="22"/>
        </w:rPr>
        <w:t>przypadku,</w:t>
      </w:r>
      <w:r w:rsidRPr="00577ADB">
        <w:rPr>
          <w:rFonts w:ascii="Calibri" w:eastAsia="Calibri" w:hAnsi="Calibri" w:cs="Calibri"/>
          <w:sz w:val="22"/>
          <w:szCs w:val="22"/>
        </w:rPr>
        <w:t xml:space="preserve"> gdy korekta nie przekracza 20% wysokości kosztów kwalifikowanych w projekcie. </w:t>
      </w:r>
      <w:r w:rsidR="00263B84">
        <w:rPr>
          <w:rFonts w:ascii="Calibri" w:eastAsia="Calibri" w:hAnsi="Calibri" w:cs="Calibri"/>
          <w:sz w:val="22"/>
          <w:szCs w:val="22"/>
        </w:rPr>
        <w:t>Skorygowany wniosek zostanie wpisany n</w:t>
      </w:r>
      <w:r w:rsidRPr="00577ADB">
        <w:rPr>
          <w:rFonts w:ascii="Calibri" w:eastAsia="Calibri" w:hAnsi="Calibri" w:cs="Calibri"/>
          <w:sz w:val="22"/>
          <w:szCs w:val="22"/>
        </w:rPr>
        <w:t xml:space="preserve">a </w:t>
      </w:r>
      <w:r w:rsidRPr="00263B84">
        <w:rPr>
          <w:rFonts w:ascii="Calibri" w:eastAsia="Calibri" w:hAnsi="Calibri" w:cs="Calibri"/>
          <w:i/>
          <w:iCs/>
          <w:sz w:val="22"/>
          <w:szCs w:val="22"/>
        </w:rPr>
        <w:t>Listę</w:t>
      </w:r>
      <w:r w:rsidR="00146F49" w:rsidRPr="00263B84">
        <w:rPr>
          <w:rFonts w:ascii="Calibri" w:eastAsia="Calibri" w:hAnsi="Calibri" w:cs="Calibri"/>
          <w:i/>
          <w:iCs/>
          <w:sz w:val="22"/>
          <w:szCs w:val="22"/>
        </w:rPr>
        <w:t xml:space="preserve"> ocenionych </w:t>
      </w:r>
      <w:r w:rsidRPr="00263B84">
        <w:rPr>
          <w:rFonts w:ascii="Calibri" w:eastAsia="Calibri" w:hAnsi="Calibri" w:cs="Calibri"/>
          <w:i/>
          <w:iCs/>
          <w:sz w:val="22"/>
          <w:szCs w:val="22"/>
        </w:rPr>
        <w:t>wniosków</w:t>
      </w:r>
      <w:r w:rsidRPr="00577ADB">
        <w:rPr>
          <w:rFonts w:ascii="Calibri" w:eastAsia="Calibri" w:hAnsi="Calibri" w:cs="Calibri"/>
          <w:sz w:val="22"/>
          <w:szCs w:val="22"/>
        </w:rPr>
        <w:t xml:space="preserve"> z kwotą rekomendowaną do dofinansowania w zmniejszonej wysokości.</w:t>
      </w:r>
    </w:p>
    <w:p w14:paraId="41312108" w14:textId="0410863C" w:rsidR="00305DBF" w:rsidRPr="00EA079F" w:rsidRDefault="004E2455" w:rsidP="00EA079F">
      <w:pPr>
        <w:pStyle w:val="Nagwek2"/>
        <w:numPr>
          <w:ilvl w:val="0"/>
          <w:numId w:val="0"/>
        </w:numPr>
        <w:rPr>
          <w:rFonts w:ascii="Calibri" w:hAnsi="Calibri" w:cs="Calibri"/>
          <w:b/>
          <w:bCs/>
          <w:color w:val="auto"/>
          <w:sz w:val="22"/>
          <w:szCs w:val="22"/>
        </w:rPr>
      </w:pPr>
      <w:r w:rsidRPr="00EA079F">
        <w:rPr>
          <w:rFonts w:ascii="Calibri" w:hAnsi="Calibri" w:cs="Calibri"/>
          <w:b/>
          <w:bCs/>
          <w:color w:val="auto"/>
          <w:sz w:val="22"/>
          <w:szCs w:val="22"/>
        </w:rPr>
        <w:t>2)</w:t>
      </w:r>
      <w:r w:rsidR="00EF7247" w:rsidRPr="00EA079F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4A2A68" w:rsidRPr="00EA079F">
        <w:rPr>
          <w:rFonts w:ascii="Calibri" w:hAnsi="Calibri" w:cs="Calibri"/>
          <w:b/>
          <w:bCs/>
          <w:color w:val="auto"/>
          <w:sz w:val="22"/>
          <w:szCs w:val="22"/>
        </w:rPr>
        <w:t>Rozstrzygnięcie konkursu</w:t>
      </w:r>
    </w:p>
    <w:p w14:paraId="14CCFF8F" w14:textId="4C0F616E" w:rsidR="00305DBF" w:rsidRPr="00577ADB" w:rsidRDefault="00305DBF" w:rsidP="00577ADB">
      <w:pPr>
        <w:spacing w:after="120"/>
        <w:rPr>
          <w:rFonts w:ascii="Calibri" w:hAnsi="Calibri" w:cs="Calibri"/>
          <w:sz w:val="22"/>
          <w:szCs w:val="22"/>
          <w:highlight w:val="yellow"/>
        </w:rPr>
      </w:pPr>
      <w:r w:rsidRPr="00577ADB">
        <w:rPr>
          <w:rFonts w:ascii="Calibri" w:hAnsi="Calibri" w:cs="Calibri"/>
          <w:sz w:val="22"/>
          <w:szCs w:val="22"/>
        </w:rPr>
        <w:t xml:space="preserve">Ocena pojedynczego projektu, o której mowa w pkt </w:t>
      </w:r>
      <w:r w:rsidR="004E2455">
        <w:rPr>
          <w:rFonts w:ascii="Calibri" w:hAnsi="Calibri" w:cs="Calibri"/>
          <w:sz w:val="22"/>
          <w:szCs w:val="22"/>
        </w:rPr>
        <w:t>1)</w:t>
      </w:r>
      <w:r w:rsidRPr="004A2C59">
        <w:rPr>
          <w:rFonts w:ascii="Calibri" w:hAnsi="Calibri" w:cs="Calibri"/>
          <w:sz w:val="22"/>
          <w:szCs w:val="22"/>
        </w:rPr>
        <w:t xml:space="preserve"> </w:t>
      </w:r>
      <w:r w:rsidRPr="00577ADB">
        <w:rPr>
          <w:rFonts w:ascii="Calibri" w:hAnsi="Calibri" w:cs="Calibri"/>
          <w:sz w:val="22"/>
          <w:szCs w:val="22"/>
        </w:rPr>
        <w:t>powinna zostać przeprowadzona w terminie nie dłuższym niż 30 dni roboczych od dnia jego wpływu. W uzasadnionych przypadkach czas przeznaczony na dokonanie oceny wniosku może podlegać wydłużeniu.</w:t>
      </w:r>
    </w:p>
    <w:p w14:paraId="1774C7A6" w14:textId="1647912C" w:rsidR="00305DBF" w:rsidRPr="00577ADB" w:rsidRDefault="00146F49" w:rsidP="00577ADB">
      <w:pPr>
        <w:spacing w:after="120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sz w:val="22"/>
          <w:szCs w:val="22"/>
        </w:rPr>
        <w:t>Grant</w:t>
      </w:r>
      <w:r w:rsidR="00305DBF" w:rsidRPr="00577ADB">
        <w:rPr>
          <w:rFonts w:ascii="Calibri" w:eastAsia="MS Mincho" w:hAnsi="Calibri" w:cs="Calibri"/>
          <w:sz w:val="22"/>
          <w:szCs w:val="22"/>
        </w:rPr>
        <w:t xml:space="preserve">, w ramach dostępnej alokacji, uzyskują projekty, które spełniły wszystkie kryteria oceny </w:t>
      </w:r>
      <w:r w:rsidR="00AB7D64" w:rsidRPr="00577ADB">
        <w:rPr>
          <w:rFonts w:ascii="Calibri" w:eastAsia="MS Mincho" w:hAnsi="Calibri" w:cs="Calibri"/>
          <w:sz w:val="22"/>
          <w:szCs w:val="22"/>
        </w:rPr>
        <w:t>formalno-</w:t>
      </w:r>
      <w:r w:rsidR="00305DBF" w:rsidRPr="00577ADB">
        <w:rPr>
          <w:rFonts w:ascii="Calibri" w:eastAsia="MS Mincho" w:hAnsi="Calibri" w:cs="Calibri"/>
          <w:sz w:val="22"/>
          <w:szCs w:val="22"/>
        </w:rPr>
        <w:t>merytorycznej i osiągnęły minimalną wymaganą liczbę punktów. Na liście rankingowej wnioski są uszeregowane według liczby przyznanych punktów w ramach oceny merytoryczn</w:t>
      </w:r>
      <w:r w:rsidR="00B24E41">
        <w:rPr>
          <w:rFonts w:ascii="Calibri" w:eastAsia="MS Mincho" w:hAnsi="Calibri" w:cs="Calibri"/>
          <w:sz w:val="22"/>
          <w:szCs w:val="22"/>
        </w:rPr>
        <w:t>o-</w:t>
      </w:r>
      <w:r w:rsidR="00305DBF" w:rsidRPr="00577ADB">
        <w:rPr>
          <w:rFonts w:ascii="Calibri" w:eastAsia="MS Mincho" w:hAnsi="Calibri" w:cs="Calibri"/>
          <w:sz w:val="22"/>
          <w:szCs w:val="22"/>
        </w:rPr>
        <w:t>rozstrzygając</w:t>
      </w:r>
      <w:r w:rsidR="00B24E41">
        <w:rPr>
          <w:rFonts w:ascii="Calibri" w:eastAsia="MS Mincho" w:hAnsi="Calibri" w:cs="Calibri"/>
          <w:sz w:val="22"/>
          <w:szCs w:val="22"/>
        </w:rPr>
        <w:t>ej</w:t>
      </w:r>
      <w:r w:rsidR="00305DBF" w:rsidRPr="00577ADB">
        <w:rPr>
          <w:rFonts w:ascii="Calibri" w:eastAsia="MS Mincho" w:hAnsi="Calibri" w:cs="Calibri"/>
          <w:sz w:val="22"/>
          <w:szCs w:val="22"/>
        </w:rPr>
        <w:t xml:space="preserve">. </w:t>
      </w:r>
      <w:r w:rsidR="00305DBF" w:rsidRPr="00577ADB">
        <w:rPr>
          <w:rFonts w:ascii="Calibri" w:eastAsia="MS Mincho" w:hAnsi="Calibri" w:cs="Calibri"/>
          <w:i/>
          <w:sz w:val="22"/>
          <w:szCs w:val="22"/>
        </w:rPr>
        <w:t>Lista ocenionych wniosków</w:t>
      </w:r>
      <w:r w:rsidR="00305DBF" w:rsidRPr="00577ADB">
        <w:rPr>
          <w:rFonts w:ascii="Calibri" w:eastAsia="MS Mincho" w:hAnsi="Calibri" w:cs="Calibri"/>
          <w:sz w:val="22"/>
          <w:szCs w:val="22"/>
        </w:rPr>
        <w:t xml:space="preserve"> z wyróżnieniem projektów, które otrzymały dofinansowanie, zatwierdzona przez Zarząd ARP S</w:t>
      </w:r>
      <w:r w:rsidR="00AB7D64" w:rsidRPr="00577ADB">
        <w:rPr>
          <w:rFonts w:ascii="Calibri" w:eastAsia="MS Mincho" w:hAnsi="Calibri" w:cs="Calibri"/>
          <w:sz w:val="22"/>
          <w:szCs w:val="22"/>
        </w:rPr>
        <w:t>.</w:t>
      </w:r>
      <w:r w:rsidR="00305DBF" w:rsidRPr="00577ADB">
        <w:rPr>
          <w:rFonts w:ascii="Calibri" w:eastAsia="MS Mincho" w:hAnsi="Calibri" w:cs="Calibri"/>
          <w:sz w:val="22"/>
          <w:szCs w:val="22"/>
        </w:rPr>
        <w:t>A</w:t>
      </w:r>
      <w:r w:rsidR="00AB7D64" w:rsidRPr="00577ADB">
        <w:rPr>
          <w:rFonts w:ascii="Calibri" w:eastAsia="MS Mincho" w:hAnsi="Calibri" w:cs="Calibri"/>
          <w:sz w:val="22"/>
          <w:szCs w:val="22"/>
        </w:rPr>
        <w:t>.</w:t>
      </w:r>
      <w:r w:rsidR="00305DBF" w:rsidRPr="00577ADB">
        <w:rPr>
          <w:rFonts w:ascii="Calibri" w:eastAsia="MS Mincho" w:hAnsi="Calibri" w:cs="Calibri"/>
          <w:sz w:val="22"/>
          <w:szCs w:val="22"/>
        </w:rPr>
        <w:t xml:space="preserve"> w drodze uchwały, jest publikowana </w:t>
      </w:r>
      <w:r w:rsidR="00305DBF" w:rsidRPr="00577ADB">
        <w:rPr>
          <w:rFonts w:ascii="Calibri" w:eastAsia="MS Mincho" w:hAnsi="Calibri" w:cs="Calibri"/>
          <w:sz w:val="22"/>
          <w:szCs w:val="22"/>
          <w:lang w:eastAsia="ja-JP"/>
        </w:rPr>
        <w:t xml:space="preserve">na stronie internetowej </w:t>
      </w:r>
      <w:hyperlink r:id="rId15" w:history="1">
        <w:r w:rsidR="00AB7D64" w:rsidRPr="006747B5">
          <w:rPr>
            <w:rStyle w:val="Hipercze"/>
            <w:rFonts w:ascii="Calibri" w:eastAsia="MS Mincho" w:hAnsi="Calibri" w:cs="Calibri"/>
            <w:sz w:val="22"/>
            <w:szCs w:val="22"/>
            <w:lang w:eastAsia="ja-JP"/>
          </w:rPr>
          <w:t>www.arp.gda.pl</w:t>
        </w:r>
      </w:hyperlink>
      <w:r w:rsidR="00AB7D64" w:rsidRPr="00577ADB">
        <w:rPr>
          <w:rFonts w:ascii="Calibri" w:eastAsia="MS Mincho" w:hAnsi="Calibri" w:cs="Calibri"/>
          <w:i/>
          <w:sz w:val="22"/>
          <w:szCs w:val="22"/>
          <w:lang w:eastAsia="ja-JP"/>
        </w:rPr>
        <w:t xml:space="preserve"> </w:t>
      </w:r>
      <w:r w:rsidR="00305DBF" w:rsidRPr="00577ADB">
        <w:rPr>
          <w:rFonts w:ascii="Calibri" w:eastAsia="MS Mincho" w:hAnsi="Calibri" w:cs="Calibri"/>
          <w:sz w:val="22"/>
          <w:szCs w:val="22"/>
        </w:rPr>
        <w:t xml:space="preserve">nie rzadziej niż </w:t>
      </w:r>
      <w:r w:rsidR="00305DBF" w:rsidRPr="007A5575">
        <w:rPr>
          <w:rFonts w:ascii="Calibri" w:eastAsia="MS Mincho" w:hAnsi="Calibri" w:cs="Calibri"/>
          <w:sz w:val="22"/>
          <w:szCs w:val="22"/>
        </w:rPr>
        <w:t>raz w miesiącu wraz</w:t>
      </w:r>
      <w:r w:rsidR="00305DBF" w:rsidRPr="00577ADB">
        <w:rPr>
          <w:rFonts w:ascii="Calibri" w:eastAsia="MS Mincho" w:hAnsi="Calibri" w:cs="Calibri"/>
          <w:sz w:val="22"/>
          <w:szCs w:val="22"/>
        </w:rPr>
        <w:t xml:space="preserve"> z informacją o pozostałej w ramach konkursu alokacji.</w:t>
      </w:r>
    </w:p>
    <w:p w14:paraId="6C01FF32" w14:textId="19B20F6F" w:rsidR="00A40AC7" w:rsidRDefault="00305DBF" w:rsidP="00577ADB">
      <w:pPr>
        <w:pStyle w:val="Akapitzlist"/>
        <w:spacing w:after="120"/>
        <w:ind w:left="0"/>
        <w:rPr>
          <w:rFonts w:ascii="Calibri" w:hAnsi="Calibri" w:cs="Calibri"/>
          <w:sz w:val="22"/>
          <w:szCs w:val="22"/>
        </w:rPr>
      </w:pPr>
      <w:bookmarkStart w:id="8" w:name="_Hlk75336887"/>
      <w:r w:rsidRPr="00577ADB">
        <w:rPr>
          <w:rFonts w:ascii="Calibri" w:hAnsi="Calibri" w:cs="Calibri"/>
          <w:sz w:val="22"/>
          <w:szCs w:val="22"/>
        </w:rPr>
        <w:t xml:space="preserve">Informacja o wyniku oceny (negatywnej i pozytywnej) wraz z informacją o przyznanej kwocie </w:t>
      </w:r>
      <w:r w:rsidR="00A40AC7">
        <w:rPr>
          <w:rFonts w:ascii="Calibri" w:hAnsi="Calibri" w:cs="Calibri"/>
          <w:sz w:val="22"/>
          <w:szCs w:val="22"/>
        </w:rPr>
        <w:t>grantu</w:t>
      </w:r>
      <w:r w:rsidR="00A40AC7" w:rsidRPr="00577ADB">
        <w:rPr>
          <w:rFonts w:ascii="Calibri" w:hAnsi="Calibri" w:cs="Calibri"/>
          <w:sz w:val="22"/>
          <w:szCs w:val="22"/>
        </w:rPr>
        <w:t xml:space="preserve"> </w:t>
      </w:r>
      <w:r w:rsidRPr="00577ADB">
        <w:rPr>
          <w:rFonts w:ascii="Calibri" w:hAnsi="Calibri" w:cs="Calibri"/>
          <w:sz w:val="22"/>
          <w:szCs w:val="22"/>
        </w:rPr>
        <w:t>przekazywana jest wnioskodawcy niezwłocznie po posiedzeniu Zarządu ARP S</w:t>
      </w:r>
      <w:r w:rsidR="00AB7D64" w:rsidRPr="00577ADB">
        <w:rPr>
          <w:rFonts w:ascii="Calibri" w:hAnsi="Calibri" w:cs="Calibri"/>
          <w:sz w:val="22"/>
          <w:szCs w:val="22"/>
        </w:rPr>
        <w:t>.</w:t>
      </w:r>
      <w:r w:rsidRPr="00577ADB">
        <w:rPr>
          <w:rFonts w:ascii="Calibri" w:hAnsi="Calibri" w:cs="Calibri"/>
          <w:sz w:val="22"/>
          <w:szCs w:val="22"/>
        </w:rPr>
        <w:t>A</w:t>
      </w:r>
      <w:r w:rsidR="00AB7D64" w:rsidRPr="00577ADB">
        <w:rPr>
          <w:rFonts w:ascii="Calibri" w:hAnsi="Calibri" w:cs="Calibri"/>
          <w:sz w:val="22"/>
          <w:szCs w:val="22"/>
        </w:rPr>
        <w:t>.</w:t>
      </w:r>
      <w:r w:rsidRPr="00577ADB">
        <w:rPr>
          <w:rFonts w:ascii="Calibri" w:hAnsi="Calibri" w:cs="Calibri"/>
          <w:sz w:val="22"/>
          <w:szCs w:val="22"/>
        </w:rPr>
        <w:t xml:space="preserve">, na którym zatwierdzono wnioski do </w:t>
      </w:r>
      <w:r w:rsidR="00A40AC7">
        <w:rPr>
          <w:rFonts w:ascii="Calibri" w:hAnsi="Calibri" w:cs="Calibri"/>
          <w:sz w:val="22"/>
          <w:szCs w:val="22"/>
        </w:rPr>
        <w:t>udzielenia grantu</w:t>
      </w:r>
      <w:r w:rsidRPr="00577ADB">
        <w:rPr>
          <w:rFonts w:ascii="Calibri" w:hAnsi="Calibri" w:cs="Calibri"/>
          <w:sz w:val="22"/>
          <w:szCs w:val="22"/>
        </w:rPr>
        <w:t xml:space="preserve">. </w:t>
      </w:r>
    </w:p>
    <w:p w14:paraId="08F0EBC9" w14:textId="77777777" w:rsidR="00A40AC7" w:rsidRDefault="00A40AC7" w:rsidP="00577ADB">
      <w:pPr>
        <w:pStyle w:val="Akapitzlist"/>
        <w:spacing w:after="120"/>
        <w:ind w:left="0"/>
        <w:rPr>
          <w:rFonts w:ascii="Calibri" w:hAnsi="Calibri" w:cs="Calibri"/>
          <w:sz w:val="22"/>
          <w:szCs w:val="22"/>
        </w:rPr>
      </w:pPr>
    </w:p>
    <w:p w14:paraId="761BF5B5" w14:textId="2C12DA46" w:rsidR="00305DBF" w:rsidRPr="00577ADB" w:rsidRDefault="00305DBF" w:rsidP="00577ADB">
      <w:pPr>
        <w:pStyle w:val="Akapitzlist"/>
        <w:spacing w:after="120"/>
        <w:ind w:left="0"/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 xml:space="preserve">Pisemna informacja o wyniku oceny wraz z prośbą o przygotowanie dokumentów do </w:t>
      </w:r>
      <w:r w:rsidRPr="009B2CD9">
        <w:rPr>
          <w:rFonts w:ascii="Calibri" w:hAnsi="Calibri" w:cs="Calibri"/>
          <w:sz w:val="22"/>
          <w:szCs w:val="22"/>
        </w:rPr>
        <w:t>umowy (7 dni kalendarzowych) zostanie</w:t>
      </w:r>
      <w:r w:rsidRPr="00577ADB">
        <w:rPr>
          <w:rFonts w:ascii="Calibri" w:hAnsi="Calibri" w:cs="Calibri"/>
          <w:sz w:val="22"/>
          <w:szCs w:val="22"/>
        </w:rPr>
        <w:t xml:space="preserve"> przesłana do wnioskodawcy za pośrednictwem poczty elektronicznej – do wnioskodawców zakwalifikowanych do udzielenia wsparcia</w:t>
      </w:r>
      <w:r w:rsidR="00AB7D64" w:rsidRPr="00577ADB">
        <w:rPr>
          <w:rFonts w:ascii="Calibri" w:hAnsi="Calibri" w:cs="Calibri"/>
          <w:sz w:val="22"/>
          <w:szCs w:val="22"/>
        </w:rPr>
        <w:t xml:space="preserve">, </w:t>
      </w:r>
      <w:r w:rsidRPr="00577ADB">
        <w:rPr>
          <w:rFonts w:ascii="Calibri" w:hAnsi="Calibri" w:cs="Calibri"/>
          <w:sz w:val="22"/>
          <w:szCs w:val="22"/>
        </w:rPr>
        <w:t>a listownie za zwrotnym potwierdzeniem odbioru – do wnioskodawców, którzy nie otrzyma</w:t>
      </w:r>
      <w:r w:rsidR="0089691E">
        <w:rPr>
          <w:rFonts w:ascii="Calibri" w:hAnsi="Calibri" w:cs="Calibri"/>
          <w:sz w:val="22"/>
          <w:szCs w:val="22"/>
        </w:rPr>
        <w:t>ją</w:t>
      </w:r>
      <w:r w:rsidRPr="00577ADB">
        <w:rPr>
          <w:rFonts w:ascii="Calibri" w:hAnsi="Calibri" w:cs="Calibri"/>
          <w:sz w:val="22"/>
          <w:szCs w:val="22"/>
        </w:rPr>
        <w:t xml:space="preserve"> </w:t>
      </w:r>
      <w:r w:rsidR="0089691E">
        <w:rPr>
          <w:rFonts w:ascii="Calibri" w:hAnsi="Calibri" w:cs="Calibri"/>
          <w:sz w:val="22"/>
          <w:szCs w:val="22"/>
        </w:rPr>
        <w:t>grantu.</w:t>
      </w:r>
    </w:p>
    <w:bookmarkEnd w:id="8"/>
    <w:p w14:paraId="55D60FB0" w14:textId="1024B9E4" w:rsidR="00D4556D" w:rsidRPr="00217E00" w:rsidRDefault="00305DBF" w:rsidP="00577ADB">
      <w:pPr>
        <w:pStyle w:val="Akapitzlist"/>
        <w:spacing w:after="120"/>
        <w:ind w:left="0"/>
        <w:contextualSpacing w:val="0"/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>Dokumentacja dotycząca projektów niewybranych do dofinansowania podlega archiwizacji.</w:t>
      </w:r>
    </w:p>
    <w:p w14:paraId="5AD4B38D" w14:textId="40061B17" w:rsidR="00305DBF" w:rsidRPr="00EA079F" w:rsidRDefault="004E2455" w:rsidP="00EA079F">
      <w:pPr>
        <w:pStyle w:val="Nagwek2"/>
        <w:numPr>
          <w:ilvl w:val="0"/>
          <w:numId w:val="0"/>
        </w:numPr>
        <w:contextualSpacing/>
        <w:rPr>
          <w:rFonts w:ascii="Calibri" w:hAnsi="Calibri" w:cs="Calibri"/>
          <w:b/>
          <w:bCs/>
          <w:color w:val="auto"/>
          <w:sz w:val="22"/>
          <w:szCs w:val="22"/>
        </w:rPr>
      </w:pPr>
      <w:r w:rsidRPr="00EA079F">
        <w:rPr>
          <w:rFonts w:ascii="Calibri" w:hAnsi="Calibri" w:cs="Calibri"/>
          <w:b/>
          <w:bCs/>
          <w:color w:val="auto"/>
          <w:sz w:val="22"/>
          <w:szCs w:val="22"/>
        </w:rPr>
        <w:t>3)</w:t>
      </w:r>
      <w:r w:rsidR="00141893" w:rsidRPr="00EA079F">
        <w:rPr>
          <w:rFonts w:ascii="Calibri" w:hAnsi="Calibri" w:cs="Calibri"/>
          <w:b/>
          <w:bCs/>
          <w:color w:val="auto"/>
          <w:sz w:val="22"/>
          <w:szCs w:val="22"/>
        </w:rPr>
        <w:t xml:space="preserve"> </w:t>
      </w:r>
      <w:r w:rsidR="00305DBF" w:rsidRPr="00EA079F">
        <w:rPr>
          <w:rFonts w:ascii="Calibri" w:hAnsi="Calibri" w:cs="Calibri"/>
          <w:b/>
          <w:bCs/>
          <w:color w:val="auto"/>
          <w:sz w:val="22"/>
          <w:szCs w:val="22"/>
        </w:rPr>
        <w:t>Anulowanie konkursu</w:t>
      </w:r>
    </w:p>
    <w:p w14:paraId="2CF916E5" w14:textId="2C35BB36" w:rsidR="00305DBF" w:rsidRPr="00577ADB" w:rsidRDefault="00305DBF" w:rsidP="00577ADB">
      <w:pPr>
        <w:autoSpaceDE w:val="0"/>
        <w:spacing w:after="120"/>
        <w:contextualSpacing/>
        <w:rPr>
          <w:rFonts w:ascii="Calibri" w:eastAsia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>ARP S</w:t>
      </w:r>
      <w:r w:rsidR="00BD2A7E" w:rsidRPr="00577ADB">
        <w:rPr>
          <w:rFonts w:ascii="Calibri" w:hAnsi="Calibri" w:cs="Calibri"/>
          <w:sz w:val="22"/>
          <w:szCs w:val="22"/>
        </w:rPr>
        <w:t>.</w:t>
      </w:r>
      <w:r w:rsidRPr="00577ADB">
        <w:rPr>
          <w:rFonts w:ascii="Calibri" w:hAnsi="Calibri" w:cs="Calibri"/>
          <w:sz w:val="22"/>
          <w:szCs w:val="22"/>
        </w:rPr>
        <w:t>A</w:t>
      </w:r>
      <w:r w:rsidR="00BD2A7E" w:rsidRPr="00577ADB">
        <w:rPr>
          <w:rFonts w:ascii="Calibri" w:hAnsi="Calibri" w:cs="Calibri"/>
          <w:sz w:val="22"/>
          <w:szCs w:val="22"/>
        </w:rPr>
        <w:t>.</w:t>
      </w:r>
      <w:r w:rsidRPr="00577ADB">
        <w:rPr>
          <w:rFonts w:ascii="Calibri" w:hAnsi="Calibri" w:cs="Calibri"/>
          <w:sz w:val="22"/>
          <w:szCs w:val="22"/>
        </w:rPr>
        <w:t xml:space="preserve"> zastrzega możliwość anulowania konkursu w przypadku:</w:t>
      </w:r>
    </w:p>
    <w:p w14:paraId="6AF00D88" w14:textId="3A3D4994" w:rsidR="00305DBF" w:rsidRPr="00217E00" w:rsidRDefault="00305DBF" w:rsidP="00CE083A">
      <w:pPr>
        <w:pStyle w:val="Akapitzlist"/>
        <w:numPr>
          <w:ilvl w:val="0"/>
          <w:numId w:val="25"/>
        </w:numPr>
        <w:autoSpaceDE w:val="0"/>
        <w:spacing w:after="120"/>
        <w:rPr>
          <w:rFonts w:ascii="Calibri" w:hAnsi="Calibri" w:cs="Calibri"/>
          <w:sz w:val="22"/>
          <w:szCs w:val="22"/>
        </w:rPr>
      </w:pPr>
      <w:r w:rsidRPr="00217E00">
        <w:rPr>
          <w:rFonts w:ascii="Calibri" w:hAnsi="Calibri" w:cs="Calibri"/>
          <w:sz w:val="22"/>
          <w:szCs w:val="22"/>
        </w:rPr>
        <w:t>ogłoszenia aktów prawnych lub wytycznych w istotny sposób sprzecznych z postanowieniami niniejszego Regulaminu</w:t>
      </w:r>
      <w:r w:rsidR="00217E00">
        <w:rPr>
          <w:rFonts w:ascii="Calibri" w:hAnsi="Calibri" w:cs="Calibri"/>
          <w:sz w:val="22"/>
          <w:szCs w:val="22"/>
        </w:rPr>
        <w:t>;</w:t>
      </w:r>
    </w:p>
    <w:p w14:paraId="1643F90B" w14:textId="296CB84A" w:rsidR="00305DBF" w:rsidRPr="00217E00" w:rsidRDefault="00305DBF" w:rsidP="00CE083A">
      <w:pPr>
        <w:pStyle w:val="Akapitzlist"/>
        <w:numPr>
          <w:ilvl w:val="0"/>
          <w:numId w:val="25"/>
        </w:numPr>
        <w:autoSpaceDE w:val="0"/>
        <w:spacing w:after="120"/>
        <w:rPr>
          <w:rFonts w:ascii="Calibri" w:hAnsi="Calibri" w:cs="Calibri"/>
          <w:sz w:val="22"/>
          <w:szCs w:val="22"/>
        </w:rPr>
      </w:pPr>
      <w:r w:rsidRPr="00217E00">
        <w:rPr>
          <w:rFonts w:ascii="Calibri" w:hAnsi="Calibri" w:cs="Calibri"/>
          <w:sz w:val="22"/>
          <w:szCs w:val="22"/>
        </w:rPr>
        <w:t xml:space="preserve">stwierdzenia istotnego i niemożliwego do naprawienia naruszenia przepisów prawa lub zasad Regulaminu </w:t>
      </w:r>
      <w:r w:rsidR="00C264DC">
        <w:rPr>
          <w:rFonts w:ascii="Calibri" w:hAnsi="Calibri" w:cs="Calibri"/>
          <w:sz w:val="22"/>
          <w:szCs w:val="22"/>
        </w:rPr>
        <w:t>k</w:t>
      </w:r>
      <w:r w:rsidRPr="00217E00">
        <w:rPr>
          <w:rFonts w:ascii="Calibri" w:hAnsi="Calibri" w:cs="Calibri"/>
          <w:sz w:val="22"/>
          <w:szCs w:val="22"/>
        </w:rPr>
        <w:t>onkursu w toku procedury konkursowej</w:t>
      </w:r>
      <w:r w:rsidR="00217E00">
        <w:rPr>
          <w:rFonts w:ascii="Calibri" w:hAnsi="Calibri" w:cs="Calibri"/>
          <w:sz w:val="22"/>
          <w:szCs w:val="22"/>
        </w:rPr>
        <w:t>;</w:t>
      </w:r>
    </w:p>
    <w:p w14:paraId="48B5DE5B" w14:textId="593754D9" w:rsidR="00305DBF" w:rsidRPr="00217E00" w:rsidRDefault="00305DBF" w:rsidP="00CE083A">
      <w:pPr>
        <w:pStyle w:val="Akapitzlist"/>
        <w:numPr>
          <w:ilvl w:val="0"/>
          <w:numId w:val="25"/>
        </w:numPr>
        <w:autoSpaceDE w:val="0"/>
        <w:autoSpaceDN w:val="0"/>
        <w:spacing w:after="120"/>
        <w:rPr>
          <w:rFonts w:ascii="Calibri" w:hAnsi="Calibri" w:cs="Calibri"/>
          <w:sz w:val="22"/>
          <w:szCs w:val="22"/>
        </w:rPr>
      </w:pPr>
      <w:r w:rsidRPr="00217E00">
        <w:rPr>
          <w:rFonts w:ascii="Calibri" w:hAnsi="Calibri" w:cs="Calibri"/>
          <w:sz w:val="22"/>
          <w:szCs w:val="22"/>
        </w:rPr>
        <w:t>zaistnienia sytuacji nadzwyczajnej, której strony nie mogły przewidzieć w chwili ogłoszenia konkursu, a której wystąpienie czyni niemożliwym lub rażąco utrudnia kontynuowanie procedury konkursowej</w:t>
      </w:r>
      <w:r w:rsidR="00217E00">
        <w:rPr>
          <w:rFonts w:ascii="Calibri" w:hAnsi="Calibri" w:cs="Calibri"/>
          <w:sz w:val="22"/>
          <w:szCs w:val="22"/>
        </w:rPr>
        <w:t>;</w:t>
      </w:r>
    </w:p>
    <w:p w14:paraId="04202E37" w14:textId="379F37C4" w:rsidR="00305DBF" w:rsidRPr="00217E00" w:rsidRDefault="0089691E" w:rsidP="00CE083A">
      <w:pPr>
        <w:pStyle w:val="Akapitzlist"/>
        <w:numPr>
          <w:ilvl w:val="0"/>
          <w:numId w:val="25"/>
        </w:numPr>
        <w:autoSpaceDE w:val="0"/>
        <w:autoSpaceDN w:val="0"/>
        <w:spacing w:after="120"/>
        <w:rPr>
          <w:rFonts w:ascii="Calibri" w:hAnsi="Calibri" w:cs="Calibri"/>
          <w:sz w:val="22"/>
          <w:szCs w:val="22"/>
        </w:rPr>
      </w:pPr>
      <w:r w:rsidRPr="00217E00">
        <w:rPr>
          <w:rFonts w:ascii="Calibri" w:hAnsi="Calibri" w:cs="Calibri"/>
          <w:sz w:val="22"/>
          <w:szCs w:val="22"/>
        </w:rPr>
        <w:t>nie</w:t>
      </w:r>
      <w:r>
        <w:rPr>
          <w:rFonts w:ascii="Calibri" w:hAnsi="Calibri" w:cs="Calibri"/>
          <w:sz w:val="22"/>
          <w:szCs w:val="22"/>
        </w:rPr>
        <w:t>otrzymania</w:t>
      </w:r>
      <w:r w:rsidRPr="00217E00">
        <w:rPr>
          <w:rFonts w:ascii="Calibri" w:hAnsi="Calibri" w:cs="Calibri"/>
          <w:sz w:val="22"/>
          <w:szCs w:val="22"/>
        </w:rPr>
        <w:t xml:space="preserve"> </w:t>
      </w:r>
      <w:r w:rsidR="00305DBF" w:rsidRPr="00217E00">
        <w:rPr>
          <w:rFonts w:ascii="Calibri" w:hAnsi="Calibri" w:cs="Calibri"/>
          <w:sz w:val="22"/>
          <w:szCs w:val="22"/>
        </w:rPr>
        <w:t>żadnego wniosku o udzielenie grantu</w:t>
      </w:r>
      <w:r w:rsidR="00217E00">
        <w:rPr>
          <w:rFonts w:ascii="Calibri" w:hAnsi="Calibri" w:cs="Calibri"/>
          <w:sz w:val="22"/>
          <w:szCs w:val="22"/>
        </w:rPr>
        <w:t>;</w:t>
      </w:r>
    </w:p>
    <w:p w14:paraId="6199AFB2" w14:textId="4C2FAE3F" w:rsidR="00305DBF" w:rsidRPr="00217E00" w:rsidRDefault="0089691E" w:rsidP="00CE083A">
      <w:pPr>
        <w:pStyle w:val="Akapitzlist"/>
        <w:numPr>
          <w:ilvl w:val="0"/>
          <w:numId w:val="25"/>
        </w:numPr>
        <w:autoSpaceDE w:val="0"/>
        <w:autoSpaceDN w:val="0"/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otrzymania</w:t>
      </w:r>
      <w:r w:rsidRPr="00217E00">
        <w:rPr>
          <w:rFonts w:ascii="Calibri" w:hAnsi="Calibri" w:cs="Calibri"/>
          <w:sz w:val="22"/>
          <w:szCs w:val="22"/>
        </w:rPr>
        <w:t xml:space="preserve"> </w:t>
      </w:r>
      <w:r w:rsidR="00305DBF" w:rsidRPr="00217E00">
        <w:rPr>
          <w:rFonts w:ascii="Calibri" w:hAnsi="Calibri" w:cs="Calibri"/>
          <w:sz w:val="22"/>
          <w:szCs w:val="22"/>
        </w:rPr>
        <w:t xml:space="preserve">wniosków o udzielenie grantu wyłącznie </w:t>
      </w:r>
      <w:r>
        <w:rPr>
          <w:rFonts w:ascii="Calibri" w:hAnsi="Calibri" w:cs="Calibri"/>
          <w:sz w:val="22"/>
          <w:szCs w:val="22"/>
        </w:rPr>
        <w:t>od</w:t>
      </w:r>
      <w:r w:rsidRPr="00217E00">
        <w:rPr>
          <w:rFonts w:ascii="Calibri" w:hAnsi="Calibri" w:cs="Calibri"/>
          <w:sz w:val="22"/>
          <w:szCs w:val="22"/>
        </w:rPr>
        <w:t xml:space="preserve"> </w:t>
      </w:r>
      <w:r w:rsidR="00305DBF" w:rsidRPr="00217E00">
        <w:rPr>
          <w:rFonts w:ascii="Calibri" w:hAnsi="Calibri" w:cs="Calibri"/>
          <w:sz w:val="22"/>
          <w:szCs w:val="22"/>
        </w:rPr>
        <w:t>podmiot</w:t>
      </w:r>
      <w:r>
        <w:rPr>
          <w:rFonts w:ascii="Calibri" w:hAnsi="Calibri" w:cs="Calibri"/>
          <w:sz w:val="22"/>
          <w:szCs w:val="22"/>
        </w:rPr>
        <w:t>ów</w:t>
      </w:r>
      <w:r w:rsidR="00305DBF" w:rsidRPr="00217E00">
        <w:rPr>
          <w:rFonts w:ascii="Calibri" w:hAnsi="Calibri" w:cs="Calibri"/>
          <w:sz w:val="22"/>
          <w:szCs w:val="22"/>
        </w:rPr>
        <w:t xml:space="preserve"> niespełniając</w:t>
      </w:r>
      <w:r>
        <w:rPr>
          <w:rFonts w:ascii="Calibri" w:hAnsi="Calibri" w:cs="Calibri"/>
          <w:sz w:val="22"/>
          <w:szCs w:val="22"/>
        </w:rPr>
        <w:t>ych</w:t>
      </w:r>
      <w:r w:rsidR="00305DBF" w:rsidRPr="00217E00">
        <w:rPr>
          <w:rFonts w:ascii="Calibri" w:hAnsi="Calibri" w:cs="Calibri"/>
          <w:sz w:val="22"/>
          <w:szCs w:val="22"/>
        </w:rPr>
        <w:t xml:space="preserve"> warunków uprawniających do udziału w danym konkursie.</w:t>
      </w:r>
    </w:p>
    <w:p w14:paraId="1B62A2CF" w14:textId="5139570E" w:rsidR="00305DBF" w:rsidRPr="00E93F47" w:rsidRDefault="001A04F1" w:rsidP="00E30DA7">
      <w:pPr>
        <w:pStyle w:val="Nagwek1"/>
      </w:pPr>
      <w:r w:rsidRPr="00E93F47">
        <w:t>Procedura odwoławcza</w:t>
      </w:r>
    </w:p>
    <w:p w14:paraId="582DCB93" w14:textId="7690901F" w:rsidR="00965DB0" w:rsidRPr="00965DB0" w:rsidRDefault="00965DB0" w:rsidP="00965DB0">
      <w:pPr>
        <w:pStyle w:val="Akapitzlist"/>
        <w:spacing w:after="60"/>
        <w:ind w:left="360"/>
        <w:rPr>
          <w:rFonts w:asciiTheme="minorHAnsi" w:hAnsiTheme="minorHAnsi" w:cstheme="minorHAnsi"/>
          <w:sz w:val="22"/>
          <w:szCs w:val="22"/>
        </w:rPr>
      </w:pPr>
      <w:r w:rsidRPr="00965DB0">
        <w:rPr>
          <w:rFonts w:asciiTheme="minorHAnsi" w:hAnsiTheme="minorHAnsi" w:cstheme="minorHAnsi"/>
          <w:sz w:val="22"/>
          <w:szCs w:val="22"/>
        </w:rPr>
        <w:t xml:space="preserve">W przypadku negatywnej oceny projektu, o którym mowa w pkt </w:t>
      </w:r>
      <w:r w:rsidR="0044215B">
        <w:rPr>
          <w:rFonts w:asciiTheme="minorHAnsi" w:hAnsiTheme="minorHAnsi" w:cstheme="minorHAnsi"/>
          <w:sz w:val="22"/>
          <w:szCs w:val="22"/>
        </w:rPr>
        <w:t>10</w:t>
      </w:r>
      <w:r w:rsidRPr="00965DB0">
        <w:rPr>
          <w:rFonts w:asciiTheme="minorHAnsi" w:hAnsiTheme="minorHAnsi" w:cstheme="minorHAnsi"/>
          <w:sz w:val="22"/>
          <w:szCs w:val="22"/>
        </w:rPr>
        <w:t xml:space="preserve"> niniejszego Regulaminu, wnioskodawca ma możliwość złożenia odwołania od decyzji KOW do Zarządu ARP S.A., odwołanie składa się w formie pisemnej. Pismo wraz z uzasadnieniem powinno zostać złożone przez wnioskodawcę (osobiście lub za pośrednictwem poczty) w sekretariacie ARP S.A. (al. Grunwaldzka 472 D w Gdańsku), w terminie 7 dni od dnia doręczenia informacji o negatywnej ocenie projektu. O złożeniu odwołania decyduje data nadania pisma do ARP S.A.  </w:t>
      </w:r>
    </w:p>
    <w:p w14:paraId="6FE7B631" w14:textId="77777777" w:rsidR="00965DB0" w:rsidRPr="00965DB0" w:rsidRDefault="00965DB0" w:rsidP="00965DB0">
      <w:pPr>
        <w:pStyle w:val="Akapitzlist"/>
        <w:spacing w:after="60"/>
        <w:ind w:left="360"/>
        <w:rPr>
          <w:rFonts w:asciiTheme="minorHAnsi" w:hAnsiTheme="minorHAnsi" w:cstheme="minorHAnsi"/>
          <w:sz w:val="22"/>
          <w:szCs w:val="22"/>
        </w:rPr>
      </w:pPr>
      <w:r w:rsidRPr="00965DB0">
        <w:rPr>
          <w:rFonts w:asciiTheme="minorHAnsi" w:hAnsiTheme="minorHAnsi" w:cstheme="minorHAnsi"/>
          <w:sz w:val="22"/>
          <w:szCs w:val="22"/>
        </w:rPr>
        <w:t>W przypadku, gdy kwota przeznaczona na granty w konkursie nie wystarcza na wybranie projektu do udzielenia grantu, okoliczność ta nie może stanowić wyłącznej przesłanki wniesienia odwołania.</w:t>
      </w:r>
    </w:p>
    <w:p w14:paraId="2745764E" w14:textId="77777777" w:rsidR="00965DB0" w:rsidRPr="00965DB0" w:rsidRDefault="00965DB0" w:rsidP="00965DB0">
      <w:pPr>
        <w:pStyle w:val="Akapitzlist"/>
        <w:autoSpaceDE w:val="0"/>
        <w:spacing w:after="60"/>
        <w:ind w:left="360"/>
        <w:rPr>
          <w:rFonts w:asciiTheme="minorHAnsi" w:hAnsiTheme="minorHAnsi" w:cstheme="minorHAnsi"/>
          <w:sz w:val="22"/>
          <w:szCs w:val="22"/>
        </w:rPr>
      </w:pPr>
      <w:r w:rsidRPr="00965DB0">
        <w:rPr>
          <w:rFonts w:asciiTheme="minorHAnsi" w:hAnsiTheme="minorHAnsi" w:cstheme="minorHAnsi"/>
          <w:sz w:val="22"/>
          <w:szCs w:val="22"/>
        </w:rPr>
        <w:t>ARP S.A. rozpatruje odwołanie w terminie 30 dni od dnia jego wpływu. W uzasadnionych przypadkach, termin rozpatrzenia odwołania może zostać przedłużony. W terminie tym zostaje nadane pismo informujące o wyniku rozstrzygnięcia wraz z uzasadnieniem. Decyzja zawarta w piśmie jest wiążąca i ostateczna, od której nie przysługuje wtórne odwołanie.</w:t>
      </w:r>
    </w:p>
    <w:p w14:paraId="1B2B6A6A" w14:textId="7FFBFF03" w:rsidR="00965DB0" w:rsidRPr="00965DB0" w:rsidRDefault="00965DB0" w:rsidP="00965DB0">
      <w:pPr>
        <w:pStyle w:val="Akapitzlist"/>
        <w:autoSpaceDE w:val="0"/>
        <w:autoSpaceDN w:val="0"/>
        <w:adjustRightInd w:val="0"/>
        <w:spacing w:after="60"/>
        <w:ind w:left="360"/>
        <w:rPr>
          <w:rFonts w:asciiTheme="minorHAnsi" w:hAnsiTheme="minorHAnsi" w:cstheme="minorHAnsi"/>
          <w:sz w:val="22"/>
          <w:szCs w:val="22"/>
        </w:rPr>
      </w:pPr>
      <w:r w:rsidRPr="00965DB0">
        <w:rPr>
          <w:rFonts w:asciiTheme="minorHAnsi" w:hAnsiTheme="minorHAnsi" w:cstheme="minorHAnsi"/>
          <w:sz w:val="22"/>
          <w:szCs w:val="22"/>
        </w:rPr>
        <w:t>W przypadku uwzględnienia odwołania w wyniku przeprowadzenia procedury odwoławczej ARP S.A. może skierować projekt do ponownej oceny, informując o tym wnioskodawcę.</w:t>
      </w:r>
    </w:p>
    <w:p w14:paraId="757B6BE2" w14:textId="451032E6" w:rsidR="00305DBF" w:rsidRPr="00E93F47" w:rsidRDefault="00305DBF" w:rsidP="00E30DA7">
      <w:pPr>
        <w:pStyle w:val="Nagwek1"/>
      </w:pPr>
      <w:r w:rsidRPr="00E93F47">
        <w:t>Za</w:t>
      </w:r>
      <w:r w:rsidR="001A04F1" w:rsidRPr="00E93F47">
        <w:t>warcie</w:t>
      </w:r>
      <w:r w:rsidRPr="00E93F47">
        <w:t xml:space="preserve"> um</w:t>
      </w:r>
      <w:r w:rsidR="001A04F1" w:rsidRPr="00E93F47">
        <w:t>owy</w:t>
      </w:r>
      <w:r w:rsidRPr="00E93F47">
        <w:t xml:space="preserve"> o powierzenie grantu</w:t>
      </w:r>
    </w:p>
    <w:p w14:paraId="1DA091A0" w14:textId="38764CCE" w:rsidR="00305DBF" w:rsidRPr="00577ADB" w:rsidRDefault="00305DBF" w:rsidP="00577ADB">
      <w:pPr>
        <w:pStyle w:val="Akapitzlist"/>
        <w:spacing w:after="120"/>
        <w:ind w:left="0"/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>Podstaw</w:t>
      </w:r>
      <w:r w:rsidR="0089691E">
        <w:rPr>
          <w:rFonts w:ascii="Calibri" w:hAnsi="Calibri" w:cs="Calibri"/>
          <w:sz w:val="22"/>
          <w:szCs w:val="22"/>
        </w:rPr>
        <w:t>ą do udzielenia</w:t>
      </w:r>
      <w:r w:rsidRPr="00577ADB">
        <w:rPr>
          <w:rFonts w:ascii="Calibri" w:hAnsi="Calibri" w:cs="Calibri"/>
          <w:sz w:val="22"/>
          <w:szCs w:val="22"/>
        </w:rPr>
        <w:t xml:space="preserve"> </w:t>
      </w:r>
      <w:r w:rsidR="0089691E">
        <w:rPr>
          <w:rFonts w:ascii="Calibri" w:hAnsi="Calibri" w:cs="Calibri"/>
          <w:sz w:val="22"/>
          <w:szCs w:val="22"/>
        </w:rPr>
        <w:t xml:space="preserve">wsparcia w postaci </w:t>
      </w:r>
      <w:r w:rsidRPr="00577ADB">
        <w:rPr>
          <w:rFonts w:ascii="Calibri" w:hAnsi="Calibri" w:cs="Calibri"/>
          <w:sz w:val="22"/>
          <w:szCs w:val="22"/>
        </w:rPr>
        <w:t xml:space="preserve">grantu </w:t>
      </w:r>
      <w:r w:rsidR="0089691E">
        <w:rPr>
          <w:rFonts w:ascii="Calibri" w:hAnsi="Calibri" w:cs="Calibri"/>
          <w:sz w:val="22"/>
          <w:szCs w:val="22"/>
        </w:rPr>
        <w:t xml:space="preserve">jest </w:t>
      </w:r>
      <w:r w:rsidRPr="00577ADB">
        <w:rPr>
          <w:rFonts w:ascii="Calibri" w:hAnsi="Calibri" w:cs="Calibri"/>
          <w:sz w:val="22"/>
          <w:szCs w:val="22"/>
        </w:rPr>
        <w:t>umowa o powierzenie grantu</w:t>
      </w:r>
      <w:r w:rsidR="0089691E">
        <w:rPr>
          <w:rFonts w:ascii="Calibri" w:hAnsi="Calibri" w:cs="Calibri"/>
          <w:sz w:val="22"/>
          <w:szCs w:val="22"/>
        </w:rPr>
        <w:t xml:space="preserve"> zawarta mi</w:t>
      </w:r>
      <w:r w:rsidR="00E1511C">
        <w:rPr>
          <w:rFonts w:ascii="Calibri" w:hAnsi="Calibri" w:cs="Calibri"/>
          <w:sz w:val="22"/>
          <w:szCs w:val="22"/>
        </w:rPr>
        <w:t>ę</w:t>
      </w:r>
      <w:r w:rsidR="0089691E">
        <w:rPr>
          <w:rFonts w:ascii="Calibri" w:hAnsi="Calibri" w:cs="Calibri"/>
          <w:sz w:val="22"/>
          <w:szCs w:val="22"/>
        </w:rPr>
        <w:t xml:space="preserve">dzy </w:t>
      </w:r>
      <w:proofErr w:type="spellStart"/>
      <w:r w:rsidR="0089691E">
        <w:rPr>
          <w:rFonts w:ascii="Calibri" w:hAnsi="Calibri" w:cs="Calibri"/>
          <w:sz w:val="22"/>
          <w:szCs w:val="22"/>
        </w:rPr>
        <w:t>grantodawcą</w:t>
      </w:r>
      <w:proofErr w:type="spellEnd"/>
      <w:r w:rsidR="0089691E">
        <w:rPr>
          <w:rFonts w:ascii="Calibri" w:hAnsi="Calibri" w:cs="Calibri"/>
          <w:sz w:val="22"/>
          <w:szCs w:val="22"/>
        </w:rPr>
        <w:t xml:space="preserve"> (ARP S.A.) a wnioskodawcą/</w:t>
      </w:r>
      <w:proofErr w:type="spellStart"/>
      <w:r w:rsidR="0089691E">
        <w:rPr>
          <w:rFonts w:ascii="Calibri" w:hAnsi="Calibri" w:cs="Calibri"/>
          <w:sz w:val="22"/>
          <w:szCs w:val="22"/>
        </w:rPr>
        <w:t>grantobiorcą</w:t>
      </w:r>
      <w:proofErr w:type="spellEnd"/>
      <w:r w:rsidRPr="00577ADB">
        <w:rPr>
          <w:rFonts w:ascii="Calibri" w:hAnsi="Calibri" w:cs="Calibri"/>
          <w:sz w:val="22"/>
          <w:szCs w:val="22"/>
        </w:rPr>
        <w:t xml:space="preserve">. </w:t>
      </w:r>
    </w:p>
    <w:p w14:paraId="33FF6192" w14:textId="1B68577D" w:rsidR="00305DBF" w:rsidRPr="00577ADB" w:rsidRDefault="00305DBF" w:rsidP="00577ADB">
      <w:pPr>
        <w:pStyle w:val="Akapitzlist"/>
        <w:spacing w:after="120"/>
        <w:ind w:left="0"/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 xml:space="preserve">Wzór umowy o powierzenie grantu stanowi </w:t>
      </w:r>
      <w:r w:rsidR="002A1C65" w:rsidRPr="00577ADB">
        <w:rPr>
          <w:rFonts w:ascii="Calibri" w:hAnsi="Calibri" w:cs="Calibri"/>
          <w:sz w:val="22"/>
          <w:szCs w:val="22"/>
        </w:rPr>
        <w:t>z</w:t>
      </w:r>
      <w:r w:rsidRPr="00577ADB">
        <w:rPr>
          <w:rFonts w:ascii="Calibri" w:hAnsi="Calibri" w:cs="Calibri"/>
          <w:sz w:val="22"/>
          <w:szCs w:val="22"/>
        </w:rPr>
        <w:t>ałącznik nr</w:t>
      </w:r>
      <w:r w:rsidR="00F0773F">
        <w:rPr>
          <w:rFonts w:ascii="Calibri" w:hAnsi="Calibri" w:cs="Calibri"/>
          <w:sz w:val="22"/>
          <w:szCs w:val="22"/>
        </w:rPr>
        <w:t xml:space="preserve"> 3</w:t>
      </w:r>
      <w:r w:rsidR="00BD2A7E" w:rsidRPr="00577ADB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577ADB">
        <w:rPr>
          <w:rFonts w:ascii="Calibri" w:hAnsi="Calibri" w:cs="Calibri"/>
          <w:sz w:val="22"/>
          <w:szCs w:val="22"/>
        </w:rPr>
        <w:t>do niniejszego Regulaminu.</w:t>
      </w:r>
    </w:p>
    <w:p w14:paraId="59B0D99E" w14:textId="00826172" w:rsidR="00305DBF" w:rsidRPr="00854635" w:rsidRDefault="00305DBF" w:rsidP="00EA079F">
      <w:pPr>
        <w:pStyle w:val="Nagwek2"/>
        <w:numPr>
          <w:ilvl w:val="0"/>
          <w:numId w:val="0"/>
        </w:numPr>
        <w:rPr>
          <w:rFonts w:ascii="Calibri" w:hAnsi="Calibri" w:cs="Calibri"/>
          <w:b/>
          <w:bCs/>
          <w:color w:val="auto"/>
          <w:sz w:val="22"/>
          <w:szCs w:val="22"/>
        </w:rPr>
      </w:pPr>
      <w:r w:rsidRPr="00854635">
        <w:rPr>
          <w:rFonts w:ascii="Calibri" w:hAnsi="Calibri" w:cs="Calibri"/>
          <w:b/>
          <w:bCs/>
          <w:color w:val="auto"/>
          <w:sz w:val="22"/>
          <w:szCs w:val="22"/>
        </w:rPr>
        <w:lastRenderedPageBreak/>
        <w:t>Dokumenty wymagane przed podpisaniem umowy</w:t>
      </w:r>
    </w:p>
    <w:p w14:paraId="70997376" w14:textId="77777777" w:rsidR="00305DBF" w:rsidRPr="00577ADB" w:rsidRDefault="00305DBF" w:rsidP="00577ADB">
      <w:pPr>
        <w:pStyle w:val="Akapitzlist"/>
        <w:spacing w:after="120"/>
        <w:ind w:left="0"/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 xml:space="preserve">Przed podpisaniem umowy </w:t>
      </w:r>
      <w:proofErr w:type="spellStart"/>
      <w:r w:rsidRPr="00577ADB">
        <w:rPr>
          <w:rFonts w:ascii="Calibri" w:hAnsi="Calibri" w:cs="Calibri"/>
          <w:sz w:val="22"/>
          <w:szCs w:val="22"/>
        </w:rPr>
        <w:t>grantobiorca</w:t>
      </w:r>
      <w:proofErr w:type="spellEnd"/>
      <w:r w:rsidRPr="00577ADB">
        <w:rPr>
          <w:rFonts w:ascii="Calibri" w:hAnsi="Calibri" w:cs="Calibri"/>
          <w:sz w:val="22"/>
          <w:szCs w:val="22"/>
        </w:rPr>
        <w:t xml:space="preserve"> zostanie wezwany do niezwłocznego dostarczenia dodatkowych dokumentów, w tym m.in.:</w:t>
      </w:r>
    </w:p>
    <w:p w14:paraId="49EF79BE" w14:textId="610987C1" w:rsidR="00305DBF" w:rsidRPr="00577ADB" w:rsidRDefault="00305DBF" w:rsidP="005B59D6">
      <w:pPr>
        <w:pStyle w:val="Default"/>
        <w:numPr>
          <w:ilvl w:val="0"/>
          <w:numId w:val="2"/>
        </w:numPr>
        <w:spacing w:after="120" w:line="276" w:lineRule="auto"/>
        <w:rPr>
          <w:sz w:val="22"/>
          <w:szCs w:val="22"/>
        </w:rPr>
      </w:pPr>
      <w:r w:rsidRPr="00577ADB">
        <w:rPr>
          <w:sz w:val="22"/>
          <w:szCs w:val="22"/>
        </w:rPr>
        <w:t xml:space="preserve">zaktualizowanego na moment podpisania umowy oświadczenia grantobiorcy o uzyskanej pomocy </w:t>
      </w:r>
      <w:r w:rsidRPr="00577ADB">
        <w:rPr>
          <w:i/>
          <w:sz w:val="22"/>
          <w:szCs w:val="22"/>
        </w:rPr>
        <w:t xml:space="preserve">de minimis </w:t>
      </w:r>
      <w:r w:rsidRPr="00577ADB">
        <w:rPr>
          <w:sz w:val="22"/>
          <w:szCs w:val="22"/>
        </w:rPr>
        <w:t xml:space="preserve">oraz zaktualizowanego formularza informacji przedstawianych przez podmiot ubiegający się o pomoc </w:t>
      </w:r>
      <w:r w:rsidRPr="00577ADB">
        <w:rPr>
          <w:i/>
          <w:sz w:val="22"/>
          <w:szCs w:val="22"/>
        </w:rPr>
        <w:t>de minimis</w:t>
      </w:r>
      <w:r w:rsidRPr="00577ADB">
        <w:rPr>
          <w:sz w:val="22"/>
          <w:szCs w:val="22"/>
        </w:rPr>
        <w:t xml:space="preserve"> albo oświadczenia o braku zmian w formularzu złożonym razem z wnioskiem;</w:t>
      </w:r>
    </w:p>
    <w:p w14:paraId="031E3BE1" w14:textId="225CA8CD" w:rsidR="00305DBF" w:rsidRPr="00965DB0" w:rsidRDefault="00305DBF" w:rsidP="005B59D6">
      <w:pPr>
        <w:pStyle w:val="Default"/>
        <w:numPr>
          <w:ilvl w:val="0"/>
          <w:numId w:val="2"/>
        </w:numPr>
        <w:spacing w:after="120" w:line="276" w:lineRule="auto"/>
        <w:rPr>
          <w:color w:val="auto"/>
          <w:sz w:val="22"/>
          <w:szCs w:val="22"/>
        </w:rPr>
      </w:pPr>
      <w:r w:rsidRPr="00577ADB">
        <w:rPr>
          <w:sz w:val="22"/>
          <w:szCs w:val="22"/>
        </w:rPr>
        <w:t xml:space="preserve">zaktualizowanego wniosku o udzielenie grantu w przypadku zmiany istotnych danych w nim </w:t>
      </w:r>
      <w:r w:rsidRPr="00965DB0">
        <w:rPr>
          <w:color w:val="auto"/>
          <w:sz w:val="22"/>
          <w:szCs w:val="22"/>
        </w:rPr>
        <w:t>zawartych</w:t>
      </w:r>
      <w:r w:rsidR="00CB6D70" w:rsidRPr="00965DB0">
        <w:rPr>
          <w:color w:val="auto"/>
          <w:sz w:val="22"/>
          <w:szCs w:val="22"/>
        </w:rPr>
        <w:t>;</w:t>
      </w:r>
    </w:p>
    <w:p w14:paraId="29898175" w14:textId="033407B1" w:rsidR="00CB6D70" w:rsidRPr="00965DB0" w:rsidRDefault="00CB6D70" w:rsidP="005B59D6">
      <w:pPr>
        <w:pStyle w:val="Default"/>
        <w:numPr>
          <w:ilvl w:val="0"/>
          <w:numId w:val="2"/>
        </w:numPr>
        <w:spacing w:after="120" w:line="276" w:lineRule="auto"/>
        <w:rPr>
          <w:color w:val="auto"/>
          <w:sz w:val="22"/>
          <w:szCs w:val="22"/>
        </w:rPr>
      </w:pPr>
      <w:r w:rsidRPr="00965DB0">
        <w:rPr>
          <w:color w:val="auto"/>
          <w:sz w:val="22"/>
          <w:szCs w:val="22"/>
        </w:rPr>
        <w:t>inne niezbędne (np. akty notarialne i pełnomocnictwa).</w:t>
      </w:r>
    </w:p>
    <w:p w14:paraId="099AD279" w14:textId="77777777" w:rsidR="00A40AC7" w:rsidRDefault="00305DBF" w:rsidP="00577ADB">
      <w:pPr>
        <w:spacing w:after="120"/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>ARP S</w:t>
      </w:r>
      <w:r w:rsidR="00CB6D70" w:rsidRPr="00577ADB">
        <w:rPr>
          <w:rFonts w:ascii="Calibri" w:hAnsi="Calibri" w:cs="Calibri"/>
          <w:sz w:val="22"/>
          <w:szCs w:val="22"/>
        </w:rPr>
        <w:t>.</w:t>
      </w:r>
      <w:r w:rsidRPr="00577ADB">
        <w:rPr>
          <w:rFonts w:ascii="Calibri" w:hAnsi="Calibri" w:cs="Calibri"/>
          <w:sz w:val="22"/>
          <w:szCs w:val="22"/>
        </w:rPr>
        <w:t>A</w:t>
      </w:r>
      <w:r w:rsidR="00CB6D70" w:rsidRPr="00577ADB">
        <w:rPr>
          <w:rFonts w:ascii="Calibri" w:hAnsi="Calibri" w:cs="Calibri"/>
          <w:sz w:val="22"/>
          <w:szCs w:val="22"/>
        </w:rPr>
        <w:t>.</w:t>
      </w:r>
      <w:r w:rsidRPr="00577ADB">
        <w:rPr>
          <w:rFonts w:ascii="Calibri" w:hAnsi="Calibri" w:cs="Calibri"/>
          <w:sz w:val="22"/>
          <w:szCs w:val="22"/>
        </w:rPr>
        <w:t xml:space="preserve"> może odmówić podpisania umowy z </w:t>
      </w:r>
      <w:proofErr w:type="spellStart"/>
      <w:r w:rsidRPr="00577ADB">
        <w:rPr>
          <w:rFonts w:ascii="Calibri" w:hAnsi="Calibri" w:cs="Calibri"/>
          <w:sz w:val="22"/>
          <w:szCs w:val="22"/>
        </w:rPr>
        <w:t>grantobiorcą</w:t>
      </w:r>
      <w:proofErr w:type="spellEnd"/>
      <w:r w:rsidRPr="00577ADB">
        <w:rPr>
          <w:rFonts w:ascii="Calibri" w:hAnsi="Calibri" w:cs="Calibri"/>
          <w:sz w:val="22"/>
          <w:szCs w:val="22"/>
        </w:rPr>
        <w:t xml:space="preserve">, w przypadku pojawienia się okoliczności nieznanych w momencie dokonywania naboru wniosków, a mających wpływ na wynik oceny. </w:t>
      </w:r>
    </w:p>
    <w:p w14:paraId="39EBCFA6" w14:textId="260C3DB5" w:rsidR="00305DBF" w:rsidRPr="00577ADB" w:rsidRDefault="00A40AC7" w:rsidP="00577ADB">
      <w:p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G</w:t>
      </w:r>
      <w:r w:rsidR="00305DBF" w:rsidRPr="00577ADB">
        <w:rPr>
          <w:rFonts w:ascii="Calibri" w:hAnsi="Calibri" w:cs="Calibri"/>
          <w:sz w:val="22"/>
          <w:szCs w:val="22"/>
        </w:rPr>
        <w:t xml:space="preserve">rantobiorca może zrezygnować z grantu składając wniosek na piśmie lub elektronicznie z maila wskazanego we wniosku o udzielenie grantu. </w:t>
      </w:r>
    </w:p>
    <w:p w14:paraId="2689F3E4" w14:textId="4F11FD4B" w:rsidR="00305DBF" w:rsidRPr="00E93F47" w:rsidRDefault="00305DBF" w:rsidP="00E30DA7">
      <w:pPr>
        <w:pStyle w:val="Nagwek1"/>
      </w:pPr>
      <w:r w:rsidRPr="00E93F47">
        <w:t>Termin, forma i miejsce składania wniosków</w:t>
      </w:r>
    </w:p>
    <w:p w14:paraId="155E417B" w14:textId="374D9A98" w:rsidR="00305DBF" w:rsidRPr="00A1055B" w:rsidRDefault="00965DB0" w:rsidP="00577ADB">
      <w:pPr>
        <w:spacing w:after="120"/>
        <w:rPr>
          <w:rFonts w:ascii="Calibri" w:eastAsia="MS Mincho" w:hAnsi="Calibri" w:cs="Calibri"/>
          <w:iCs/>
          <w:sz w:val="22"/>
          <w:szCs w:val="22"/>
          <w:highlight w:val="yellow"/>
          <w:lang w:eastAsia="ja-JP"/>
        </w:rPr>
      </w:pPr>
      <w:bookmarkStart w:id="9" w:name="_Hlk76456397"/>
      <w:r w:rsidRPr="000A2DD7">
        <w:rPr>
          <w:rFonts w:asciiTheme="minorHAnsi" w:hAnsiTheme="minorHAnsi" w:cstheme="minorHAnsi"/>
          <w:sz w:val="22"/>
          <w:szCs w:val="22"/>
        </w:rPr>
        <w:t>Wniosek o udzielenie grantu można złożyć osobiście</w:t>
      </w:r>
      <w:r w:rsidR="00D82025">
        <w:rPr>
          <w:rFonts w:asciiTheme="minorHAnsi" w:hAnsiTheme="minorHAnsi" w:cstheme="minorHAnsi"/>
          <w:sz w:val="22"/>
          <w:szCs w:val="22"/>
        </w:rPr>
        <w:t xml:space="preserve"> w godzinach 8-15</w:t>
      </w:r>
      <w:r w:rsidRPr="000A2DD7">
        <w:rPr>
          <w:rFonts w:asciiTheme="minorHAnsi" w:hAnsiTheme="minorHAnsi" w:cstheme="minorHAnsi"/>
          <w:sz w:val="22"/>
          <w:szCs w:val="22"/>
        </w:rPr>
        <w:t>, elektronicznie lub za pomocą operatorów pocztowych w termini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="00305DBF" w:rsidRPr="00761D99">
        <w:rPr>
          <w:rFonts w:ascii="Calibri" w:hAnsi="Calibri" w:cs="Calibri"/>
          <w:b/>
          <w:sz w:val="22"/>
          <w:szCs w:val="22"/>
        </w:rPr>
        <w:t xml:space="preserve">od </w:t>
      </w:r>
      <w:r w:rsidR="009B2CD9" w:rsidRPr="00761D99">
        <w:rPr>
          <w:rFonts w:ascii="Calibri" w:hAnsi="Calibri" w:cs="Calibri"/>
          <w:b/>
          <w:sz w:val="22"/>
          <w:szCs w:val="22"/>
        </w:rPr>
        <w:t>0</w:t>
      </w:r>
      <w:r w:rsidR="00496E98">
        <w:rPr>
          <w:rFonts w:ascii="Calibri" w:hAnsi="Calibri" w:cs="Calibri"/>
          <w:b/>
          <w:sz w:val="22"/>
          <w:szCs w:val="22"/>
        </w:rPr>
        <w:t>3</w:t>
      </w:r>
      <w:r w:rsidR="00305DBF" w:rsidRPr="00761D99">
        <w:rPr>
          <w:rFonts w:ascii="Calibri" w:hAnsi="Calibri" w:cs="Calibri"/>
          <w:b/>
          <w:sz w:val="22"/>
          <w:szCs w:val="22"/>
        </w:rPr>
        <w:t>.</w:t>
      </w:r>
      <w:r w:rsidR="00E52282">
        <w:rPr>
          <w:rFonts w:ascii="Calibri" w:hAnsi="Calibri" w:cs="Calibri"/>
          <w:b/>
          <w:sz w:val="22"/>
          <w:szCs w:val="22"/>
        </w:rPr>
        <w:t>1</w:t>
      </w:r>
      <w:r w:rsidR="00DF6733">
        <w:rPr>
          <w:rFonts w:ascii="Calibri" w:hAnsi="Calibri" w:cs="Calibri"/>
          <w:b/>
          <w:sz w:val="22"/>
          <w:szCs w:val="22"/>
        </w:rPr>
        <w:t>1</w:t>
      </w:r>
      <w:r w:rsidR="00305DBF" w:rsidRPr="00761D99">
        <w:rPr>
          <w:rFonts w:ascii="Calibri" w:hAnsi="Calibri" w:cs="Calibri"/>
          <w:b/>
          <w:sz w:val="22"/>
          <w:szCs w:val="22"/>
        </w:rPr>
        <w:t>.202</w:t>
      </w:r>
      <w:r w:rsidR="00ED0549" w:rsidRPr="00761D99">
        <w:rPr>
          <w:rFonts w:ascii="Calibri" w:hAnsi="Calibri" w:cs="Calibri"/>
          <w:b/>
          <w:sz w:val="22"/>
          <w:szCs w:val="22"/>
        </w:rPr>
        <w:t>5</w:t>
      </w:r>
      <w:r w:rsidR="00305DBF" w:rsidRPr="00761D99">
        <w:rPr>
          <w:rFonts w:ascii="Calibri" w:hAnsi="Calibri" w:cs="Calibri"/>
          <w:b/>
          <w:sz w:val="22"/>
          <w:szCs w:val="22"/>
        </w:rPr>
        <w:t xml:space="preserve"> </w:t>
      </w:r>
      <w:r w:rsidR="00305DBF" w:rsidRPr="009B2CD9">
        <w:rPr>
          <w:rFonts w:ascii="Calibri" w:hAnsi="Calibri" w:cs="Calibri"/>
          <w:b/>
          <w:sz w:val="22"/>
          <w:szCs w:val="22"/>
        </w:rPr>
        <w:t>r.</w:t>
      </w:r>
      <w:r w:rsidR="00305DBF" w:rsidRPr="00577ADB">
        <w:rPr>
          <w:rFonts w:ascii="Calibri" w:hAnsi="Calibri" w:cs="Calibri"/>
          <w:b/>
          <w:sz w:val="22"/>
          <w:szCs w:val="22"/>
        </w:rPr>
        <w:t xml:space="preserve"> do </w:t>
      </w:r>
      <w:r w:rsidR="00305DBF" w:rsidRPr="00965DB0">
        <w:rPr>
          <w:rFonts w:ascii="Calibri" w:hAnsi="Calibri" w:cs="Calibri"/>
          <w:b/>
          <w:sz w:val="22"/>
          <w:szCs w:val="22"/>
        </w:rPr>
        <w:t>odwołania</w:t>
      </w:r>
      <w:r w:rsidR="00E52282">
        <w:rPr>
          <w:rFonts w:ascii="Calibri" w:hAnsi="Calibri" w:cs="Calibri"/>
          <w:b/>
          <w:sz w:val="22"/>
          <w:szCs w:val="22"/>
        </w:rPr>
        <w:t xml:space="preserve"> lub wyczerpania alokacji</w:t>
      </w:r>
      <w:r w:rsidR="00305DBF" w:rsidRPr="00965DB0">
        <w:rPr>
          <w:rFonts w:ascii="Calibri" w:hAnsi="Calibri" w:cs="Calibri"/>
          <w:b/>
          <w:sz w:val="22"/>
          <w:szCs w:val="22"/>
        </w:rPr>
        <w:t xml:space="preserve"> (nabór ciągły</w:t>
      </w:r>
      <w:r w:rsidR="00CD75B8">
        <w:rPr>
          <w:rFonts w:ascii="Calibri" w:hAnsi="Calibri" w:cs="Calibri"/>
          <w:b/>
          <w:sz w:val="22"/>
          <w:szCs w:val="22"/>
        </w:rPr>
        <w:t xml:space="preserve"> trwający około 12 miesięcy</w:t>
      </w:r>
      <w:r w:rsidR="00305DBF" w:rsidRPr="00965DB0">
        <w:rPr>
          <w:rFonts w:ascii="Calibri" w:hAnsi="Calibri" w:cs="Calibri"/>
          <w:b/>
          <w:sz w:val="22"/>
          <w:szCs w:val="22"/>
        </w:rPr>
        <w:t>)</w:t>
      </w:r>
      <w:r w:rsidR="00305DBF" w:rsidRPr="00965DB0">
        <w:rPr>
          <w:rFonts w:ascii="Calibri" w:hAnsi="Calibri" w:cs="Calibri"/>
          <w:sz w:val="22"/>
          <w:szCs w:val="22"/>
        </w:rPr>
        <w:t xml:space="preserve">, </w:t>
      </w:r>
      <w:r w:rsidR="00305DBF" w:rsidRPr="00577ADB">
        <w:rPr>
          <w:rFonts w:ascii="Calibri" w:hAnsi="Calibri" w:cs="Calibri"/>
          <w:sz w:val="22"/>
          <w:szCs w:val="22"/>
        </w:rPr>
        <w:t>na adres: ARP S</w:t>
      </w:r>
      <w:r w:rsidR="00E542FC" w:rsidRPr="00577ADB">
        <w:rPr>
          <w:rFonts w:ascii="Calibri" w:hAnsi="Calibri" w:cs="Calibri"/>
          <w:sz w:val="22"/>
          <w:szCs w:val="22"/>
        </w:rPr>
        <w:t>.</w:t>
      </w:r>
      <w:r w:rsidR="00305DBF" w:rsidRPr="00577ADB">
        <w:rPr>
          <w:rFonts w:ascii="Calibri" w:hAnsi="Calibri" w:cs="Calibri"/>
          <w:sz w:val="22"/>
          <w:szCs w:val="22"/>
        </w:rPr>
        <w:t>A</w:t>
      </w:r>
      <w:r w:rsidR="00E542FC" w:rsidRPr="00577ADB">
        <w:rPr>
          <w:rFonts w:ascii="Calibri" w:hAnsi="Calibri" w:cs="Calibri"/>
          <w:sz w:val="22"/>
          <w:szCs w:val="22"/>
        </w:rPr>
        <w:t>.</w:t>
      </w:r>
      <w:r w:rsidR="00305DBF" w:rsidRPr="00577ADB">
        <w:rPr>
          <w:rFonts w:ascii="Calibri" w:hAnsi="Calibri" w:cs="Calibri"/>
          <w:sz w:val="22"/>
          <w:szCs w:val="22"/>
        </w:rPr>
        <w:t xml:space="preserve">, al. Grunwaldzka 472 D, 80-309 Gdańsk. </w:t>
      </w:r>
      <w:r w:rsidR="00305DBF" w:rsidRPr="00577ADB">
        <w:rPr>
          <w:rFonts w:ascii="Calibri" w:eastAsia="MS Mincho" w:hAnsi="Calibri" w:cs="Calibri"/>
          <w:sz w:val="22"/>
          <w:szCs w:val="22"/>
          <w:lang w:eastAsia="ja-JP"/>
        </w:rPr>
        <w:t xml:space="preserve">Co </w:t>
      </w:r>
      <w:r w:rsidR="00305DBF" w:rsidRPr="00965DB0">
        <w:rPr>
          <w:rFonts w:ascii="Calibri" w:eastAsia="MS Mincho" w:hAnsi="Calibri" w:cs="Calibri"/>
          <w:sz w:val="22"/>
          <w:szCs w:val="22"/>
          <w:lang w:eastAsia="ja-JP"/>
        </w:rPr>
        <w:t xml:space="preserve">najmniej </w:t>
      </w:r>
      <w:r w:rsidR="00305DBF" w:rsidRPr="00965DB0">
        <w:rPr>
          <w:rFonts w:ascii="Calibri" w:eastAsia="MS Mincho" w:hAnsi="Calibri" w:cs="Calibri"/>
          <w:b/>
          <w:bCs/>
          <w:sz w:val="22"/>
          <w:szCs w:val="22"/>
          <w:lang w:eastAsia="ja-JP"/>
        </w:rPr>
        <w:t>14 dni</w:t>
      </w:r>
      <w:r w:rsidR="00305DBF" w:rsidRPr="00965DB0">
        <w:rPr>
          <w:rFonts w:ascii="Calibri" w:eastAsia="MS Mincho" w:hAnsi="Calibri" w:cs="Calibri"/>
          <w:sz w:val="22"/>
          <w:szCs w:val="22"/>
          <w:lang w:eastAsia="ja-JP"/>
        </w:rPr>
        <w:t xml:space="preserve"> przed planowanym zakończeniem naboru </w:t>
      </w:r>
      <w:proofErr w:type="spellStart"/>
      <w:r w:rsidR="00761D99">
        <w:rPr>
          <w:rFonts w:ascii="Calibri" w:hAnsi="Calibri" w:cs="Calibri"/>
          <w:sz w:val="22"/>
          <w:szCs w:val="22"/>
        </w:rPr>
        <w:t>g</w:t>
      </w:r>
      <w:r w:rsidR="00305DBF" w:rsidRPr="00965DB0">
        <w:rPr>
          <w:rFonts w:ascii="Calibri" w:hAnsi="Calibri" w:cs="Calibri"/>
          <w:sz w:val="22"/>
          <w:szCs w:val="22"/>
        </w:rPr>
        <w:t>rantodawca</w:t>
      </w:r>
      <w:proofErr w:type="spellEnd"/>
      <w:r w:rsidR="00305DBF" w:rsidRPr="00965DB0">
        <w:rPr>
          <w:rFonts w:ascii="Calibri" w:hAnsi="Calibri" w:cs="Calibri"/>
          <w:sz w:val="22"/>
          <w:szCs w:val="22"/>
        </w:rPr>
        <w:t xml:space="preserve"> ogłosi powyższy zamiar za </w:t>
      </w:r>
      <w:r w:rsidR="00305DBF" w:rsidRPr="00577ADB">
        <w:rPr>
          <w:rFonts w:ascii="Calibri" w:hAnsi="Calibri" w:cs="Calibri"/>
          <w:sz w:val="22"/>
          <w:szCs w:val="22"/>
        </w:rPr>
        <w:t>pośrednictwem strony internetowej.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5C02C261" w14:textId="00B39CC7" w:rsidR="00305DBF" w:rsidRPr="00577ADB" w:rsidRDefault="00305DBF" w:rsidP="00577ADB">
      <w:pPr>
        <w:spacing w:after="120"/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 xml:space="preserve">Przypominamy, że wymogiem formalnym w konkursie grantowym SPEKTRUM </w:t>
      </w:r>
      <w:r w:rsidR="00AB7D64" w:rsidRPr="00577ADB">
        <w:rPr>
          <w:rFonts w:ascii="Calibri" w:hAnsi="Calibri" w:cs="Calibri"/>
          <w:sz w:val="22"/>
          <w:szCs w:val="22"/>
        </w:rPr>
        <w:t xml:space="preserve">2030 </w:t>
      </w:r>
      <w:r w:rsidRPr="00577ADB">
        <w:rPr>
          <w:rFonts w:ascii="Calibri" w:hAnsi="Calibri" w:cs="Calibri"/>
          <w:sz w:val="22"/>
          <w:szCs w:val="22"/>
        </w:rPr>
        <w:t xml:space="preserve">jest przejście badania wstępnego </w:t>
      </w:r>
      <w:r w:rsidR="00AB7D64" w:rsidRPr="00577ADB">
        <w:rPr>
          <w:rFonts w:ascii="Calibri" w:hAnsi="Calibri" w:cs="Calibri"/>
          <w:sz w:val="22"/>
          <w:szCs w:val="22"/>
        </w:rPr>
        <w:t xml:space="preserve">oraz </w:t>
      </w:r>
      <w:proofErr w:type="spellStart"/>
      <w:r w:rsidR="00AB7D64" w:rsidRPr="00577ADB">
        <w:rPr>
          <w:rFonts w:ascii="Calibri" w:hAnsi="Calibri" w:cs="Calibri"/>
          <w:sz w:val="22"/>
          <w:szCs w:val="22"/>
        </w:rPr>
        <w:t>preaudytu</w:t>
      </w:r>
      <w:proofErr w:type="spellEnd"/>
      <w:r w:rsidR="00AB7D64" w:rsidRPr="00577ADB">
        <w:rPr>
          <w:rFonts w:ascii="Calibri" w:hAnsi="Calibri" w:cs="Calibri"/>
          <w:sz w:val="22"/>
          <w:szCs w:val="22"/>
        </w:rPr>
        <w:t xml:space="preserve"> </w:t>
      </w:r>
      <w:r w:rsidRPr="00577ADB">
        <w:rPr>
          <w:rFonts w:ascii="Calibri" w:hAnsi="Calibri" w:cs="Calibri"/>
          <w:sz w:val="22"/>
          <w:szCs w:val="22"/>
        </w:rPr>
        <w:t xml:space="preserve">przed dniem złożenia wniosku o </w:t>
      </w:r>
      <w:r w:rsidR="00F0773F">
        <w:rPr>
          <w:rFonts w:ascii="Calibri" w:hAnsi="Calibri" w:cs="Calibri"/>
          <w:sz w:val="22"/>
          <w:szCs w:val="22"/>
        </w:rPr>
        <w:t>udzielenie grantu</w:t>
      </w:r>
      <w:r w:rsidRPr="00577ADB">
        <w:rPr>
          <w:rFonts w:ascii="Calibri" w:hAnsi="Calibri" w:cs="Calibri"/>
          <w:sz w:val="22"/>
          <w:szCs w:val="22"/>
        </w:rPr>
        <w:t xml:space="preserve">. </w:t>
      </w:r>
      <w:r w:rsidR="005A3204">
        <w:rPr>
          <w:rFonts w:ascii="Calibri" w:hAnsi="Calibri" w:cs="Calibri"/>
          <w:sz w:val="22"/>
          <w:szCs w:val="22"/>
        </w:rPr>
        <w:t>Zgłoszenia MŚP do udziału w</w:t>
      </w:r>
      <w:r w:rsidRPr="00577ADB">
        <w:rPr>
          <w:rFonts w:ascii="Calibri" w:hAnsi="Calibri" w:cs="Calibri"/>
          <w:sz w:val="22"/>
          <w:szCs w:val="22"/>
        </w:rPr>
        <w:t xml:space="preserve"> projek</w:t>
      </w:r>
      <w:r w:rsidR="005A3204">
        <w:rPr>
          <w:rFonts w:ascii="Calibri" w:hAnsi="Calibri" w:cs="Calibri"/>
          <w:sz w:val="22"/>
          <w:szCs w:val="22"/>
        </w:rPr>
        <w:t>cie</w:t>
      </w:r>
      <w:r w:rsidRPr="00577ADB">
        <w:rPr>
          <w:rFonts w:ascii="Calibri" w:hAnsi="Calibri" w:cs="Calibri"/>
          <w:sz w:val="22"/>
          <w:szCs w:val="22"/>
        </w:rPr>
        <w:t xml:space="preserve"> SPEKTRUM </w:t>
      </w:r>
      <w:r w:rsidR="00AB7D64" w:rsidRPr="00577ADB">
        <w:rPr>
          <w:rFonts w:ascii="Calibri" w:hAnsi="Calibri" w:cs="Calibri"/>
          <w:sz w:val="22"/>
          <w:szCs w:val="22"/>
        </w:rPr>
        <w:t xml:space="preserve">2030 </w:t>
      </w:r>
      <w:r w:rsidRPr="00577ADB">
        <w:rPr>
          <w:rFonts w:ascii="Calibri" w:hAnsi="Calibri" w:cs="Calibri"/>
          <w:sz w:val="22"/>
          <w:szCs w:val="22"/>
        </w:rPr>
        <w:t>są przyjmowane w trybie ciągłym</w:t>
      </w:r>
      <w:r w:rsidR="00F0773F">
        <w:rPr>
          <w:rFonts w:ascii="Calibri" w:hAnsi="Calibri" w:cs="Calibri"/>
          <w:sz w:val="22"/>
          <w:szCs w:val="22"/>
        </w:rPr>
        <w:t>.</w:t>
      </w:r>
      <w:r w:rsidRPr="00577ADB">
        <w:rPr>
          <w:rFonts w:ascii="Calibri" w:hAnsi="Calibri" w:cs="Calibri"/>
          <w:sz w:val="22"/>
          <w:szCs w:val="22"/>
        </w:rPr>
        <w:t xml:space="preserve"> </w:t>
      </w:r>
    </w:p>
    <w:p w14:paraId="70E7F401" w14:textId="77777777" w:rsidR="00305DBF" w:rsidRPr="00577ADB" w:rsidRDefault="00305DBF" w:rsidP="00577ADB">
      <w:pPr>
        <w:spacing w:after="120"/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>Wnioski, które wpłyną przed lub zostaną złożone po wyznaczonym terminie nie będą rozpatrywane i zostaną odesłane do nadawcy (</w:t>
      </w:r>
      <w:bookmarkStart w:id="10" w:name="_Hlk76456502"/>
      <w:r w:rsidRPr="00577ADB">
        <w:rPr>
          <w:rFonts w:ascii="Calibri" w:hAnsi="Calibri" w:cs="Calibri"/>
          <w:sz w:val="22"/>
          <w:szCs w:val="22"/>
        </w:rPr>
        <w:t xml:space="preserve">w przypadku wniosków składanych za pośrednictwem operatorów pocztowych decyduje data stempla pocztowego lub nadania przesyłki). </w:t>
      </w:r>
      <w:bookmarkEnd w:id="10"/>
    </w:p>
    <w:p w14:paraId="0D88B25E" w14:textId="18A6155D" w:rsidR="00305DBF" w:rsidRPr="00577ADB" w:rsidRDefault="00A40AC7" w:rsidP="00577ADB">
      <w:pPr>
        <w:spacing w:after="120"/>
        <w:rPr>
          <w:rFonts w:ascii="Calibri" w:hAnsi="Calibri" w:cs="Calibri"/>
          <w:sz w:val="22"/>
          <w:szCs w:val="22"/>
        </w:rPr>
      </w:pPr>
      <w:bookmarkStart w:id="11" w:name="_Hlk76456526"/>
      <w:r>
        <w:rPr>
          <w:rFonts w:ascii="Calibri" w:hAnsi="Calibri" w:cs="Calibri"/>
          <w:sz w:val="22"/>
          <w:szCs w:val="22"/>
        </w:rPr>
        <w:t>D</w:t>
      </w:r>
      <w:r w:rsidR="00305DBF" w:rsidRPr="00577ADB">
        <w:rPr>
          <w:rFonts w:ascii="Calibri" w:hAnsi="Calibri" w:cs="Calibri"/>
          <w:sz w:val="22"/>
          <w:szCs w:val="22"/>
        </w:rPr>
        <w:t>ata nadania wniosku oznacza jednocześnie datę złożenia wniosku niezależnie od terminu wpływu dokumentów do sekretariatu ARP S</w:t>
      </w:r>
      <w:r w:rsidR="00AB7D64" w:rsidRPr="00577ADB">
        <w:rPr>
          <w:rFonts w:ascii="Calibri" w:hAnsi="Calibri" w:cs="Calibri"/>
          <w:sz w:val="22"/>
          <w:szCs w:val="22"/>
        </w:rPr>
        <w:t>.</w:t>
      </w:r>
      <w:r w:rsidR="00305DBF" w:rsidRPr="00577ADB">
        <w:rPr>
          <w:rFonts w:ascii="Calibri" w:hAnsi="Calibri" w:cs="Calibri"/>
          <w:sz w:val="22"/>
          <w:szCs w:val="22"/>
        </w:rPr>
        <w:t>A</w:t>
      </w:r>
      <w:r w:rsidR="00AB7D64" w:rsidRPr="00577ADB">
        <w:rPr>
          <w:rFonts w:ascii="Calibri" w:hAnsi="Calibri" w:cs="Calibri"/>
          <w:sz w:val="22"/>
          <w:szCs w:val="22"/>
        </w:rPr>
        <w:t>.</w:t>
      </w:r>
      <w:r w:rsidR="00305DBF" w:rsidRPr="00577ADB">
        <w:rPr>
          <w:rFonts w:ascii="Calibri" w:hAnsi="Calibri" w:cs="Calibri"/>
          <w:sz w:val="22"/>
          <w:szCs w:val="22"/>
        </w:rPr>
        <w:t xml:space="preserve">, a kwalifikowalność wydatków zaczyna się dzień po dacie złożenia wniosku o udzielenie grantu, czyli dzień po nadaniu wniosku. </w:t>
      </w:r>
    </w:p>
    <w:bookmarkEnd w:id="9"/>
    <w:bookmarkEnd w:id="11"/>
    <w:p w14:paraId="502F781F" w14:textId="73BA1AE7" w:rsidR="00305DBF" w:rsidRPr="00577ADB" w:rsidRDefault="00305DBF" w:rsidP="00577ADB">
      <w:pPr>
        <w:spacing w:after="120"/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 xml:space="preserve">Informacje nt. formularza wniosku o udzielenie grantu oraz załączników są udostępniane na stronie internetowej </w:t>
      </w:r>
      <w:hyperlink r:id="rId16" w:history="1">
        <w:r w:rsidR="00AB7D64" w:rsidRPr="006747B5">
          <w:rPr>
            <w:rStyle w:val="Hipercze"/>
            <w:rFonts w:ascii="Calibri" w:hAnsi="Calibri" w:cs="Calibri"/>
            <w:sz w:val="22"/>
            <w:szCs w:val="22"/>
          </w:rPr>
          <w:t>https://</w:t>
        </w:r>
        <w:r w:rsidR="00AB7D64" w:rsidRPr="006747B5">
          <w:rPr>
            <w:rStyle w:val="Hipercze"/>
            <w:rFonts w:ascii="Calibri" w:eastAsia="MS Mincho" w:hAnsi="Calibri" w:cs="Calibri"/>
            <w:sz w:val="22"/>
            <w:szCs w:val="22"/>
            <w:lang w:eastAsia="ja-JP"/>
          </w:rPr>
          <w:t>www.arp.gda.pl/</w:t>
        </w:r>
      </w:hyperlink>
      <w:r w:rsidR="00AB7D64" w:rsidRPr="00577ADB">
        <w:rPr>
          <w:rFonts w:ascii="Calibri" w:eastAsia="MS Mincho" w:hAnsi="Calibri" w:cs="Calibri"/>
          <w:i/>
          <w:sz w:val="22"/>
          <w:szCs w:val="22"/>
          <w:lang w:eastAsia="ja-JP"/>
        </w:rPr>
        <w:t xml:space="preserve"> </w:t>
      </w:r>
      <w:r w:rsidRPr="00577ADB">
        <w:rPr>
          <w:rFonts w:ascii="Calibri" w:hAnsi="Calibri" w:cs="Calibri"/>
          <w:color w:val="000000"/>
          <w:sz w:val="22"/>
          <w:szCs w:val="22"/>
        </w:rPr>
        <w:t xml:space="preserve">. </w:t>
      </w:r>
      <w:r w:rsidRPr="00577ADB">
        <w:rPr>
          <w:rFonts w:ascii="Calibri" w:hAnsi="Calibri" w:cs="Calibri"/>
          <w:sz w:val="22"/>
          <w:szCs w:val="22"/>
        </w:rPr>
        <w:t xml:space="preserve">Wszystkie dokumenty należy wypełnić elektronicznie, w języku polskim. Wniosek wraz z załącznikami w wersji papierowej (po 1 egzemplarzu) należy dostarczyć pod wskazany adres w zaklejonej kopercie, opisanej w następujący sposób: </w:t>
      </w:r>
    </w:p>
    <w:p w14:paraId="48200B0A" w14:textId="4FF1355E" w:rsidR="00305DBF" w:rsidRPr="00CE083A" w:rsidRDefault="00305DBF" w:rsidP="00CE083A">
      <w:pPr>
        <w:pStyle w:val="Akapitzlist"/>
        <w:numPr>
          <w:ilvl w:val="0"/>
          <w:numId w:val="38"/>
        </w:numPr>
        <w:spacing w:after="120"/>
        <w:rPr>
          <w:rFonts w:ascii="Calibri" w:hAnsi="Calibri" w:cs="Calibri"/>
          <w:sz w:val="22"/>
          <w:szCs w:val="22"/>
        </w:rPr>
      </w:pPr>
      <w:r w:rsidRPr="00CE083A">
        <w:rPr>
          <w:rFonts w:ascii="Calibri" w:hAnsi="Calibri" w:cs="Calibri"/>
          <w:sz w:val="22"/>
          <w:szCs w:val="22"/>
        </w:rPr>
        <w:t>Nadawca: nazwa wnioskodawcy i adres do korespondencji;</w:t>
      </w:r>
    </w:p>
    <w:p w14:paraId="105446F1" w14:textId="11928BB4" w:rsidR="00305DBF" w:rsidRPr="00577ADB" w:rsidRDefault="00305DBF" w:rsidP="00CE083A">
      <w:pPr>
        <w:pStyle w:val="Akapitzlist"/>
        <w:numPr>
          <w:ilvl w:val="0"/>
          <w:numId w:val="38"/>
        </w:numPr>
        <w:spacing w:after="120"/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>Adresat: Agencja Rozwoju Pomorza S</w:t>
      </w:r>
      <w:r w:rsidR="00AB7D64" w:rsidRPr="00577ADB">
        <w:rPr>
          <w:rFonts w:ascii="Calibri" w:hAnsi="Calibri" w:cs="Calibri"/>
          <w:sz w:val="22"/>
          <w:szCs w:val="22"/>
        </w:rPr>
        <w:t>.</w:t>
      </w:r>
      <w:r w:rsidRPr="00577ADB">
        <w:rPr>
          <w:rFonts w:ascii="Calibri" w:hAnsi="Calibri" w:cs="Calibri"/>
          <w:sz w:val="22"/>
          <w:szCs w:val="22"/>
        </w:rPr>
        <w:t>A</w:t>
      </w:r>
      <w:r w:rsidR="00AB7D64" w:rsidRPr="00577ADB">
        <w:rPr>
          <w:rFonts w:ascii="Calibri" w:hAnsi="Calibri" w:cs="Calibri"/>
          <w:sz w:val="22"/>
          <w:szCs w:val="22"/>
        </w:rPr>
        <w:t>.</w:t>
      </w:r>
      <w:r w:rsidRPr="00577ADB">
        <w:rPr>
          <w:rFonts w:ascii="Calibri" w:hAnsi="Calibri" w:cs="Calibri"/>
          <w:sz w:val="22"/>
          <w:szCs w:val="22"/>
        </w:rPr>
        <w:t>, al. Grunwaldzka 472 D, 80-309 Gdańsk;</w:t>
      </w:r>
    </w:p>
    <w:p w14:paraId="0C3249E5" w14:textId="12CB20D1" w:rsidR="00305DBF" w:rsidRPr="00577ADB" w:rsidRDefault="00305DBF" w:rsidP="00CE083A">
      <w:pPr>
        <w:pStyle w:val="Akapitzlist"/>
        <w:numPr>
          <w:ilvl w:val="0"/>
          <w:numId w:val="38"/>
        </w:numPr>
        <w:spacing w:after="120"/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 xml:space="preserve">Dopisek: Wniosek o udzielenie grantu w ramach </w:t>
      </w:r>
      <w:r w:rsidR="004410CA" w:rsidRPr="00577ADB">
        <w:rPr>
          <w:rFonts w:ascii="Calibri" w:hAnsi="Calibri" w:cs="Calibri"/>
          <w:sz w:val="22"/>
          <w:szCs w:val="22"/>
        </w:rPr>
        <w:t>projektu „</w:t>
      </w:r>
      <w:r w:rsidRPr="00577ADB">
        <w:rPr>
          <w:rFonts w:ascii="Calibri" w:hAnsi="Calibri" w:cs="Calibri"/>
          <w:sz w:val="22"/>
          <w:szCs w:val="22"/>
        </w:rPr>
        <w:t xml:space="preserve">Pomorski System Usług </w:t>
      </w:r>
      <w:r w:rsidR="004410CA" w:rsidRPr="00577ADB">
        <w:rPr>
          <w:rFonts w:ascii="Calibri" w:hAnsi="Calibri" w:cs="Calibri"/>
          <w:sz w:val="22"/>
          <w:szCs w:val="22"/>
        </w:rPr>
        <w:t xml:space="preserve">Informacyjnych i </w:t>
      </w:r>
      <w:r w:rsidRPr="00577ADB">
        <w:rPr>
          <w:rFonts w:ascii="Calibri" w:hAnsi="Calibri" w:cs="Calibri"/>
          <w:sz w:val="22"/>
          <w:szCs w:val="22"/>
        </w:rPr>
        <w:t>Doradczych</w:t>
      </w:r>
      <w:r w:rsidR="00147F26">
        <w:rPr>
          <w:rFonts w:ascii="Calibri" w:hAnsi="Calibri" w:cs="Calibri"/>
          <w:sz w:val="22"/>
          <w:szCs w:val="22"/>
        </w:rPr>
        <w:t xml:space="preserve"> SPEKTRUM 2030</w:t>
      </w:r>
      <w:r w:rsidRPr="00577ADB">
        <w:rPr>
          <w:rFonts w:ascii="Calibri" w:hAnsi="Calibri" w:cs="Calibri"/>
          <w:sz w:val="22"/>
          <w:szCs w:val="22"/>
        </w:rPr>
        <w:t>”.</w:t>
      </w:r>
    </w:p>
    <w:p w14:paraId="00498E77" w14:textId="77777777" w:rsidR="00305DBF" w:rsidRDefault="00305DBF" w:rsidP="00577ADB">
      <w:pPr>
        <w:spacing w:after="120"/>
        <w:rPr>
          <w:rFonts w:ascii="Calibri" w:hAnsi="Calibri" w:cs="Calibri"/>
          <w:color w:val="000000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lastRenderedPageBreak/>
        <w:t xml:space="preserve">Oryginały dokumentów powinny być parafowane na każdej ze stron, podpisane przez osobę upoważnioną w sposób czytelny lub z użyciem pieczątki imiennej oraz opatrzone datą sporządzenia. </w:t>
      </w:r>
      <w:r w:rsidRPr="00577ADB">
        <w:rPr>
          <w:rFonts w:ascii="Calibri" w:hAnsi="Calibri" w:cs="Calibri"/>
          <w:color w:val="000000"/>
          <w:sz w:val="22"/>
          <w:szCs w:val="22"/>
        </w:rPr>
        <w:t>Wszystkie kopie dokumentów powinny być potwierdzone za zgodność z oryginałem przez osobę do tego upoważnioną.</w:t>
      </w:r>
    </w:p>
    <w:p w14:paraId="2A2B38FE" w14:textId="2C33E131" w:rsidR="000556D3" w:rsidRPr="000556D3" w:rsidRDefault="000556D3" w:rsidP="00577ADB">
      <w:pPr>
        <w:spacing w:after="120"/>
        <w:rPr>
          <w:rFonts w:asciiTheme="minorHAnsi" w:hAnsiTheme="minorHAnsi" w:cstheme="minorHAnsi"/>
          <w:sz w:val="22"/>
          <w:szCs w:val="22"/>
        </w:rPr>
      </w:pPr>
      <w:r w:rsidRPr="000A2DD7">
        <w:rPr>
          <w:rFonts w:asciiTheme="minorHAnsi" w:hAnsiTheme="minorHAnsi" w:cstheme="minorHAnsi"/>
          <w:sz w:val="22"/>
          <w:szCs w:val="22"/>
        </w:rPr>
        <w:t xml:space="preserve">Wnioski w wersji elektronicznej, podpisane podpisem kwalifikowalnym należy wysyłać na adres: </w:t>
      </w:r>
      <w:hyperlink r:id="rId17" w:history="1">
        <w:r w:rsidR="00453AF3" w:rsidRPr="00614544">
          <w:rPr>
            <w:rStyle w:val="Hipercze"/>
            <w:rFonts w:asciiTheme="minorHAnsi" w:hAnsiTheme="minorHAnsi" w:cstheme="minorHAnsi"/>
            <w:sz w:val="22"/>
            <w:szCs w:val="22"/>
          </w:rPr>
          <w:t>spektrum-granty@arp.gda.pl</w:t>
        </w:r>
      </w:hyperlink>
      <w:r w:rsidR="00453AF3" w:rsidRPr="00453AF3">
        <w:rPr>
          <w:rFonts w:asciiTheme="minorHAnsi" w:hAnsiTheme="minorHAnsi" w:cstheme="minorHAnsi"/>
          <w:sz w:val="22"/>
          <w:szCs w:val="22"/>
        </w:rPr>
        <w:t>.</w:t>
      </w:r>
      <w:r w:rsidR="0089691E">
        <w:rPr>
          <w:rFonts w:asciiTheme="minorHAnsi" w:hAnsiTheme="minorHAnsi" w:cstheme="minorHAnsi"/>
          <w:sz w:val="22"/>
          <w:szCs w:val="22"/>
        </w:rPr>
        <w:t xml:space="preserve"> Nie przyjmujemy dokumentów podpisanych podpisem zaufanym.</w:t>
      </w:r>
    </w:p>
    <w:p w14:paraId="20EB2E85" w14:textId="6598275B" w:rsidR="00305DBF" w:rsidRPr="00E93F47" w:rsidRDefault="001A04F1" w:rsidP="00E30DA7">
      <w:pPr>
        <w:pStyle w:val="Nagwek1"/>
      </w:pPr>
      <w:r w:rsidRPr="00E93F47">
        <w:t>Kontakt/Masz pytania?</w:t>
      </w:r>
    </w:p>
    <w:p w14:paraId="79645C23" w14:textId="1FC13C38" w:rsidR="00305DBF" w:rsidRPr="00577ADB" w:rsidRDefault="00305DBF" w:rsidP="00577ADB">
      <w:pPr>
        <w:spacing w:after="120"/>
        <w:rPr>
          <w:rFonts w:ascii="Calibri" w:hAnsi="Calibri" w:cs="Calibri"/>
          <w:b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 xml:space="preserve">W sprawach dotyczących </w:t>
      </w:r>
      <w:r w:rsidRPr="00577ADB">
        <w:rPr>
          <w:rFonts w:ascii="Calibri" w:hAnsi="Calibri" w:cs="Calibri"/>
          <w:b/>
          <w:sz w:val="22"/>
          <w:szCs w:val="22"/>
        </w:rPr>
        <w:t>naboru wniosków</w:t>
      </w:r>
      <w:r w:rsidRPr="00577ADB">
        <w:rPr>
          <w:rFonts w:ascii="Calibri" w:hAnsi="Calibri" w:cs="Calibri"/>
          <w:sz w:val="22"/>
          <w:szCs w:val="22"/>
        </w:rPr>
        <w:t xml:space="preserve"> informacji udzielają telefonicznie i za pomocą poczty elektronicznej pracownicy Działu Projektów Grantowych ARP S</w:t>
      </w:r>
      <w:r w:rsidR="00E542FC" w:rsidRPr="00577ADB">
        <w:rPr>
          <w:rFonts w:ascii="Calibri" w:hAnsi="Calibri" w:cs="Calibri"/>
          <w:sz w:val="22"/>
          <w:szCs w:val="22"/>
        </w:rPr>
        <w:t>.</w:t>
      </w:r>
      <w:r w:rsidRPr="00577ADB">
        <w:rPr>
          <w:rFonts w:ascii="Calibri" w:hAnsi="Calibri" w:cs="Calibri"/>
          <w:sz w:val="22"/>
          <w:szCs w:val="22"/>
        </w:rPr>
        <w:t>A</w:t>
      </w:r>
      <w:r w:rsidR="00E542FC" w:rsidRPr="00577ADB">
        <w:rPr>
          <w:rFonts w:ascii="Calibri" w:hAnsi="Calibri" w:cs="Calibri"/>
          <w:sz w:val="22"/>
          <w:szCs w:val="22"/>
        </w:rPr>
        <w:t>.</w:t>
      </w:r>
      <w:r w:rsidRPr="00577ADB">
        <w:rPr>
          <w:rFonts w:ascii="Calibri" w:hAnsi="Calibri" w:cs="Calibri"/>
          <w:sz w:val="22"/>
          <w:szCs w:val="22"/>
        </w:rPr>
        <w:t>:</w:t>
      </w:r>
    </w:p>
    <w:p w14:paraId="11BBC8DB" w14:textId="0D6183E0" w:rsidR="00A40AC7" w:rsidRPr="00E52282" w:rsidRDefault="00305DBF" w:rsidP="00F875D1">
      <w:pPr>
        <w:pStyle w:val="Akapitzlist"/>
        <w:suppressAutoHyphens/>
        <w:spacing w:after="120"/>
        <w:ind w:left="0"/>
        <w:rPr>
          <w:rFonts w:asciiTheme="minorHAnsi" w:hAnsiTheme="minorHAnsi" w:cstheme="minorHAnsi"/>
          <w:color w:val="EE0000"/>
          <w:sz w:val="22"/>
          <w:szCs w:val="22"/>
          <w:lang w:val="en-US"/>
        </w:rPr>
      </w:pPr>
      <w:r w:rsidRPr="00577ADB">
        <w:rPr>
          <w:rFonts w:ascii="Calibri" w:hAnsi="Calibri" w:cs="Calibri"/>
          <w:sz w:val="22"/>
          <w:szCs w:val="22"/>
          <w:lang w:val="en-US"/>
        </w:rPr>
        <w:t xml:space="preserve">tel. (58) 32 33 219, e-mail: </w:t>
      </w:r>
      <w:hyperlink r:id="rId18" w:history="1">
        <w:r w:rsidR="00453AF3" w:rsidRPr="00E52282">
          <w:rPr>
            <w:rStyle w:val="Hipercze"/>
            <w:rFonts w:asciiTheme="minorHAnsi" w:hAnsiTheme="minorHAnsi" w:cstheme="minorHAnsi"/>
            <w:sz w:val="22"/>
            <w:szCs w:val="22"/>
            <w:lang w:val="en-US"/>
          </w:rPr>
          <w:t>spektrum-granty@arp.gda.pl</w:t>
        </w:r>
      </w:hyperlink>
    </w:p>
    <w:p w14:paraId="6E242155" w14:textId="05138F8A" w:rsidR="00305DBF" w:rsidRPr="00E93F47" w:rsidRDefault="00305DBF" w:rsidP="00E30DA7">
      <w:pPr>
        <w:pStyle w:val="Nagwek1"/>
      </w:pPr>
      <w:r w:rsidRPr="00E93F47">
        <w:t xml:space="preserve">Wykaz załączników do Regulaminu </w:t>
      </w:r>
      <w:r w:rsidR="00C264DC">
        <w:t>k</w:t>
      </w:r>
      <w:r w:rsidRPr="00E93F47">
        <w:t>onkursu</w:t>
      </w:r>
    </w:p>
    <w:p w14:paraId="7998B1E8" w14:textId="54618BBE" w:rsidR="00420164" w:rsidRDefault="00B25578" w:rsidP="00CE083A">
      <w:pPr>
        <w:pStyle w:val="Akapitzlist"/>
        <w:numPr>
          <w:ilvl w:val="0"/>
          <w:numId w:val="36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305DBF" w:rsidRPr="00420164">
        <w:rPr>
          <w:rFonts w:ascii="Calibri" w:hAnsi="Calibri" w:cs="Calibri"/>
          <w:sz w:val="22"/>
          <w:szCs w:val="22"/>
        </w:rPr>
        <w:t>ałącznik nr 1</w:t>
      </w:r>
      <w:r>
        <w:rPr>
          <w:rFonts w:ascii="Calibri" w:hAnsi="Calibri" w:cs="Calibri"/>
          <w:sz w:val="22"/>
          <w:szCs w:val="22"/>
        </w:rPr>
        <w:t xml:space="preserve">. </w:t>
      </w:r>
      <w:r w:rsidR="00305DBF" w:rsidRPr="00420164">
        <w:rPr>
          <w:rFonts w:ascii="Calibri" w:hAnsi="Calibri" w:cs="Calibri"/>
          <w:sz w:val="22"/>
          <w:szCs w:val="22"/>
        </w:rPr>
        <w:t>Wzór wniosku o udzielenie grantu</w:t>
      </w:r>
      <w:r w:rsidR="009F20FF">
        <w:rPr>
          <w:rFonts w:ascii="Calibri" w:hAnsi="Calibri" w:cs="Calibri"/>
          <w:sz w:val="22"/>
          <w:szCs w:val="22"/>
        </w:rPr>
        <w:t xml:space="preserve"> w ramach SPEKTRUM 2030</w:t>
      </w:r>
      <w:r w:rsidR="00E1511C">
        <w:rPr>
          <w:rFonts w:ascii="Calibri" w:hAnsi="Calibri" w:cs="Calibri"/>
          <w:sz w:val="22"/>
          <w:szCs w:val="22"/>
        </w:rPr>
        <w:t>;</w:t>
      </w:r>
    </w:p>
    <w:p w14:paraId="05B4B61D" w14:textId="75D70804" w:rsidR="00420164" w:rsidRDefault="00E06016" w:rsidP="00CE083A">
      <w:pPr>
        <w:pStyle w:val="Akapitzlist"/>
        <w:numPr>
          <w:ilvl w:val="0"/>
          <w:numId w:val="36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305DBF" w:rsidRPr="00420164">
        <w:rPr>
          <w:rFonts w:ascii="Calibri" w:hAnsi="Calibri" w:cs="Calibri"/>
          <w:sz w:val="22"/>
          <w:szCs w:val="22"/>
        </w:rPr>
        <w:t>ałącznik nr 2</w:t>
      </w:r>
      <w:r>
        <w:rPr>
          <w:rFonts w:ascii="Calibri" w:hAnsi="Calibri" w:cs="Calibri"/>
          <w:sz w:val="22"/>
          <w:szCs w:val="22"/>
        </w:rPr>
        <w:t>.</w:t>
      </w:r>
      <w:r w:rsidR="00305DBF" w:rsidRPr="00420164">
        <w:rPr>
          <w:rFonts w:ascii="Calibri" w:hAnsi="Calibri" w:cs="Calibri"/>
          <w:sz w:val="22"/>
          <w:szCs w:val="22"/>
        </w:rPr>
        <w:t xml:space="preserve"> Obowiązki informacyjne </w:t>
      </w:r>
      <w:r w:rsidR="00147F26" w:rsidRPr="00420164">
        <w:rPr>
          <w:rFonts w:ascii="Calibri" w:hAnsi="Calibri" w:cs="Calibri"/>
          <w:sz w:val="22"/>
          <w:szCs w:val="22"/>
        </w:rPr>
        <w:t>g</w:t>
      </w:r>
      <w:r w:rsidR="00305DBF" w:rsidRPr="00420164">
        <w:rPr>
          <w:rFonts w:ascii="Calibri" w:hAnsi="Calibri" w:cs="Calibri"/>
          <w:sz w:val="22"/>
          <w:szCs w:val="22"/>
        </w:rPr>
        <w:t>rantobiorcy</w:t>
      </w:r>
      <w:r w:rsidR="00E1511C">
        <w:rPr>
          <w:rFonts w:ascii="Calibri" w:hAnsi="Calibri" w:cs="Calibri"/>
          <w:sz w:val="22"/>
          <w:szCs w:val="22"/>
        </w:rPr>
        <w:t>;</w:t>
      </w:r>
    </w:p>
    <w:p w14:paraId="3D0FCEF9" w14:textId="330B35E2" w:rsidR="00420164" w:rsidRDefault="00EE50B2" w:rsidP="00CE083A">
      <w:pPr>
        <w:pStyle w:val="Akapitzlist"/>
        <w:numPr>
          <w:ilvl w:val="0"/>
          <w:numId w:val="36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305DBF" w:rsidRPr="00420164">
        <w:rPr>
          <w:rFonts w:ascii="Calibri" w:hAnsi="Calibri" w:cs="Calibri"/>
          <w:sz w:val="22"/>
          <w:szCs w:val="22"/>
        </w:rPr>
        <w:t>ałącznik nr 3</w:t>
      </w:r>
      <w:r>
        <w:rPr>
          <w:rFonts w:ascii="Calibri" w:hAnsi="Calibri" w:cs="Calibri"/>
          <w:sz w:val="22"/>
          <w:szCs w:val="22"/>
        </w:rPr>
        <w:t>.</w:t>
      </w:r>
      <w:r w:rsidR="00305DBF" w:rsidRPr="00420164">
        <w:rPr>
          <w:rFonts w:ascii="Calibri" w:hAnsi="Calibri" w:cs="Calibri"/>
          <w:sz w:val="22"/>
          <w:szCs w:val="22"/>
        </w:rPr>
        <w:t xml:space="preserve"> Wzór umowy o powierzenie grantu</w:t>
      </w:r>
      <w:r w:rsidR="009F20FF">
        <w:rPr>
          <w:rFonts w:ascii="Calibri" w:hAnsi="Calibri" w:cs="Calibri"/>
          <w:sz w:val="22"/>
          <w:szCs w:val="22"/>
        </w:rPr>
        <w:t xml:space="preserve"> w ramach SPEKTRUM 2030</w:t>
      </w:r>
      <w:r w:rsidR="00E1511C">
        <w:rPr>
          <w:rFonts w:ascii="Calibri" w:hAnsi="Calibri" w:cs="Calibri"/>
          <w:sz w:val="22"/>
          <w:szCs w:val="22"/>
        </w:rPr>
        <w:t>;</w:t>
      </w:r>
    </w:p>
    <w:p w14:paraId="103E462B" w14:textId="77777777" w:rsidR="00E1511C" w:rsidRDefault="00EE50B2" w:rsidP="00E1511C">
      <w:pPr>
        <w:pStyle w:val="Akapitzlist"/>
        <w:numPr>
          <w:ilvl w:val="0"/>
          <w:numId w:val="36"/>
        </w:numPr>
        <w:spacing w:after="1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Z</w:t>
      </w:r>
      <w:r w:rsidR="00305DBF" w:rsidRPr="00420164">
        <w:rPr>
          <w:rFonts w:ascii="Calibri" w:hAnsi="Calibri" w:cs="Calibri"/>
          <w:sz w:val="22"/>
          <w:szCs w:val="22"/>
        </w:rPr>
        <w:t>ałącznik nr 4</w:t>
      </w:r>
      <w:r>
        <w:rPr>
          <w:rFonts w:ascii="Calibri" w:hAnsi="Calibri" w:cs="Calibri"/>
          <w:sz w:val="22"/>
          <w:szCs w:val="22"/>
        </w:rPr>
        <w:t>.</w:t>
      </w:r>
      <w:r w:rsidR="00305DBF" w:rsidRPr="00420164">
        <w:rPr>
          <w:rFonts w:ascii="Calibri" w:hAnsi="Calibri" w:cs="Calibri"/>
          <w:sz w:val="22"/>
          <w:szCs w:val="22"/>
        </w:rPr>
        <w:t xml:space="preserve"> Kryteria wyboru projektów w ramach </w:t>
      </w:r>
      <w:r>
        <w:rPr>
          <w:rFonts w:ascii="Calibri" w:hAnsi="Calibri" w:cs="Calibri"/>
          <w:sz w:val="22"/>
          <w:szCs w:val="22"/>
        </w:rPr>
        <w:t>konkursu SPE.01.2025</w:t>
      </w:r>
      <w:r w:rsidR="00E1511C">
        <w:rPr>
          <w:rFonts w:ascii="Calibri" w:hAnsi="Calibri" w:cs="Calibri"/>
          <w:sz w:val="22"/>
          <w:szCs w:val="22"/>
        </w:rPr>
        <w:t>;</w:t>
      </w:r>
    </w:p>
    <w:p w14:paraId="4D2CBEB2" w14:textId="74EBAC4F" w:rsidR="00305DBF" w:rsidRPr="00E1511C" w:rsidRDefault="009F20FF" w:rsidP="00E1511C">
      <w:pPr>
        <w:pStyle w:val="Akapitzlist"/>
        <w:numPr>
          <w:ilvl w:val="0"/>
          <w:numId w:val="36"/>
        </w:numPr>
        <w:spacing w:after="120"/>
        <w:rPr>
          <w:rFonts w:ascii="Calibri" w:hAnsi="Calibri" w:cs="Calibri"/>
          <w:sz w:val="22"/>
          <w:szCs w:val="22"/>
        </w:rPr>
      </w:pPr>
      <w:r w:rsidRPr="00E1511C">
        <w:rPr>
          <w:rFonts w:ascii="Calibri" w:hAnsi="Calibri" w:cs="Calibri"/>
          <w:sz w:val="22"/>
          <w:szCs w:val="22"/>
        </w:rPr>
        <w:t>Z</w:t>
      </w:r>
      <w:r w:rsidR="00305DBF" w:rsidRPr="00E1511C">
        <w:rPr>
          <w:rFonts w:ascii="Calibri" w:hAnsi="Calibri" w:cs="Calibri"/>
          <w:sz w:val="22"/>
          <w:szCs w:val="22"/>
        </w:rPr>
        <w:t>ałącznik nr 5</w:t>
      </w:r>
      <w:r w:rsidRPr="00E1511C">
        <w:rPr>
          <w:rFonts w:ascii="Calibri" w:hAnsi="Calibri" w:cs="Calibri"/>
          <w:sz w:val="22"/>
          <w:szCs w:val="22"/>
        </w:rPr>
        <w:t>.</w:t>
      </w:r>
      <w:r w:rsidR="00305DBF" w:rsidRPr="00E1511C">
        <w:rPr>
          <w:rFonts w:ascii="Calibri" w:hAnsi="Calibri" w:cs="Calibri"/>
          <w:sz w:val="22"/>
          <w:szCs w:val="22"/>
        </w:rPr>
        <w:t xml:space="preserve"> Lista </w:t>
      </w:r>
      <w:r w:rsidR="00E25F0A" w:rsidRPr="00E1511C">
        <w:rPr>
          <w:rFonts w:ascii="Calibri" w:hAnsi="Calibri" w:cs="Calibri"/>
          <w:sz w:val="22"/>
          <w:szCs w:val="22"/>
        </w:rPr>
        <w:t>gmin zagrożonych trwałą marginalizacją w województwie pomorskim</w:t>
      </w:r>
      <w:r w:rsidR="00E1511C" w:rsidRPr="00E1511C">
        <w:rPr>
          <w:rFonts w:ascii="Calibri" w:hAnsi="Calibri" w:cs="Calibri"/>
          <w:sz w:val="22"/>
          <w:szCs w:val="22"/>
        </w:rPr>
        <w:t>;</w:t>
      </w:r>
    </w:p>
    <w:p w14:paraId="4B0EAA3C" w14:textId="36A3551A" w:rsidR="00B25578" w:rsidRPr="00E1511C" w:rsidRDefault="00B25578" w:rsidP="00E1511C">
      <w:pPr>
        <w:pStyle w:val="Akapitzlist"/>
        <w:numPr>
          <w:ilvl w:val="0"/>
          <w:numId w:val="36"/>
        </w:numPr>
        <w:spacing w:after="120"/>
        <w:rPr>
          <w:rFonts w:ascii="Calibri" w:hAnsi="Calibri" w:cs="Calibri"/>
          <w:sz w:val="22"/>
          <w:szCs w:val="22"/>
        </w:rPr>
      </w:pPr>
      <w:r w:rsidRPr="00E1511C">
        <w:rPr>
          <w:rFonts w:ascii="Calibri" w:hAnsi="Calibri" w:cs="Calibri"/>
          <w:sz w:val="22"/>
          <w:szCs w:val="22"/>
        </w:rPr>
        <w:t>Załącznik nr 6. Zakres przedmiotowy Inteligentnych Specjalizacji Pomorza</w:t>
      </w:r>
      <w:r w:rsidR="00E1511C" w:rsidRPr="00E1511C">
        <w:rPr>
          <w:rFonts w:ascii="Calibri" w:hAnsi="Calibri" w:cs="Calibri"/>
          <w:sz w:val="22"/>
          <w:szCs w:val="22"/>
        </w:rPr>
        <w:t>;</w:t>
      </w:r>
    </w:p>
    <w:p w14:paraId="0CA5ACE5" w14:textId="33049605" w:rsidR="00B25578" w:rsidRPr="00E1511C" w:rsidRDefault="00B25578" w:rsidP="00E1511C">
      <w:pPr>
        <w:pStyle w:val="Akapitzlist"/>
        <w:numPr>
          <w:ilvl w:val="0"/>
          <w:numId w:val="36"/>
        </w:numPr>
        <w:spacing w:after="120"/>
        <w:rPr>
          <w:rFonts w:ascii="Calibri" w:hAnsi="Calibri" w:cs="Calibri"/>
          <w:sz w:val="22"/>
          <w:szCs w:val="22"/>
        </w:rPr>
      </w:pPr>
      <w:r w:rsidRPr="00E1511C">
        <w:rPr>
          <w:rFonts w:ascii="Calibri" w:hAnsi="Calibri" w:cs="Calibri"/>
          <w:sz w:val="22"/>
          <w:szCs w:val="22"/>
        </w:rPr>
        <w:t xml:space="preserve">Załącznik nr 7. Lista branż kluczowych dla gospodarki województwa pomorskiego z uwzględnieniem specyfiki </w:t>
      </w:r>
      <w:proofErr w:type="spellStart"/>
      <w:r w:rsidRPr="00E1511C">
        <w:rPr>
          <w:rFonts w:ascii="Calibri" w:hAnsi="Calibri" w:cs="Calibri"/>
          <w:sz w:val="22"/>
          <w:szCs w:val="22"/>
        </w:rPr>
        <w:t>subregionalnej</w:t>
      </w:r>
      <w:proofErr w:type="spellEnd"/>
      <w:r w:rsidR="00E1511C" w:rsidRPr="00E1511C">
        <w:rPr>
          <w:rFonts w:ascii="Calibri" w:hAnsi="Calibri" w:cs="Calibri"/>
          <w:sz w:val="22"/>
          <w:szCs w:val="22"/>
        </w:rPr>
        <w:t>.</w:t>
      </w:r>
    </w:p>
    <w:p w14:paraId="4425966D" w14:textId="192AC2A6" w:rsidR="00B25578" w:rsidRPr="00B92403" w:rsidRDefault="00B25578" w:rsidP="00B92403">
      <w:pPr>
        <w:spacing w:before="120"/>
        <w:ind w:left="426"/>
        <w:rPr>
          <w:rFonts w:asciiTheme="minorHAnsi" w:hAnsiTheme="minorHAnsi" w:cstheme="minorHAnsi"/>
          <w:sz w:val="22"/>
          <w:szCs w:val="22"/>
        </w:rPr>
      </w:pPr>
      <w:r w:rsidRPr="008B3439">
        <w:rPr>
          <w:rFonts w:asciiTheme="minorHAnsi" w:hAnsiTheme="minorHAnsi" w:cstheme="minorHAnsi"/>
          <w:sz w:val="22"/>
          <w:szCs w:val="22"/>
        </w:rPr>
        <w:t>Załączniki</w:t>
      </w:r>
      <w:r w:rsidRPr="00B500A2">
        <w:rPr>
          <w:rFonts w:asciiTheme="minorHAnsi" w:hAnsiTheme="minorHAnsi" w:cstheme="minorHAnsi"/>
          <w:sz w:val="22"/>
          <w:szCs w:val="22"/>
        </w:rPr>
        <w:t xml:space="preserve"> 6 i 7 obowiązują w tym brzmieniu na dzień ogłoszenia konkursu i będą obowiązywać przez cały okres realizacji projektu.</w:t>
      </w:r>
    </w:p>
    <w:p w14:paraId="489C8F33" w14:textId="13C14235" w:rsidR="00305DBF" w:rsidRPr="00E93F47" w:rsidRDefault="00305DBF" w:rsidP="00E30DA7">
      <w:pPr>
        <w:pStyle w:val="Nagwek1"/>
      </w:pPr>
      <w:r w:rsidRPr="00E93F47">
        <w:t xml:space="preserve">Zmiany Regulaminu </w:t>
      </w:r>
      <w:r w:rsidR="00C264DC">
        <w:t>k</w:t>
      </w:r>
      <w:r w:rsidRPr="00E93F47">
        <w:t>onkursu</w:t>
      </w:r>
    </w:p>
    <w:p w14:paraId="392E7DE1" w14:textId="5F7A2D1E" w:rsidR="00305DBF" w:rsidRPr="00577ADB" w:rsidRDefault="00305DBF" w:rsidP="00577ADB">
      <w:pPr>
        <w:spacing w:after="120"/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>Informacje o ewentualnych zmianach treści niniejszego Regulaminu zamieszczane są przez ARP S</w:t>
      </w:r>
      <w:r w:rsidR="00E25F0A" w:rsidRPr="00577ADB">
        <w:rPr>
          <w:rFonts w:ascii="Calibri" w:hAnsi="Calibri" w:cs="Calibri"/>
          <w:sz w:val="22"/>
          <w:szCs w:val="22"/>
        </w:rPr>
        <w:t>.</w:t>
      </w:r>
      <w:r w:rsidRPr="00577ADB">
        <w:rPr>
          <w:rFonts w:ascii="Calibri" w:hAnsi="Calibri" w:cs="Calibri"/>
          <w:sz w:val="22"/>
          <w:szCs w:val="22"/>
        </w:rPr>
        <w:t>A</w:t>
      </w:r>
      <w:r w:rsidR="00E25F0A" w:rsidRPr="00577ADB">
        <w:rPr>
          <w:rFonts w:ascii="Calibri" w:hAnsi="Calibri" w:cs="Calibri"/>
          <w:sz w:val="22"/>
          <w:szCs w:val="22"/>
        </w:rPr>
        <w:t>.</w:t>
      </w:r>
      <w:r w:rsidRPr="00577ADB">
        <w:rPr>
          <w:rFonts w:ascii="Calibri" w:hAnsi="Calibri" w:cs="Calibri"/>
          <w:sz w:val="22"/>
          <w:szCs w:val="22"/>
        </w:rPr>
        <w:t xml:space="preserve"> </w:t>
      </w:r>
      <w:r w:rsidRPr="00577ADB">
        <w:rPr>
          <w:rFonts w:ascii="Calibri" w:eastAsia="MS Mincho" w:hAnsi="Calibri" w:cs="Calibri"/>
          <w:color w:val="000000"/>
          <w:sz w:val="22"/>
          <w:szCs w:val="22"/>
          <w:lang w:eastAsia="ja-JP"/>
        </w:rPr>
        <w:t xml:space="preserve">na stronie internetowej </w:t>
      </w:r>
      <w:hyperlink r:id="rId19" w:history="1">
        <w:r w:rsidR="002A1C65" w:rsidRPr="006747B5">
          <w:rPr>
            <w:rStyle w:val="Hipercze"/>
            <w:rFonts w:ascii="Calibri" w:eastAsia="MS Mincho" w:hAnsi="Calibri" w:cs="Calibri"/>
            <w:sz w:val="22"/>
            <w:szCs w:val="22"/>
            <w:lang w:eastAsia="ja-JP"/>
          </w:rPr>
          <w:t>https://www.arp.gda.pl/</w:t>
        </w:r>
      </w:hyperlink>
      <w:r w:rsidR="002A1C65" w:rsidRPr="006747B5">
        <w:rPr>
          <w:rFonts w:ascii="Calibri" w:eastAsia="MS Mincho" w:hAnsi="Calibri" w:cs="Calibri"/>
          <w:sz w:val="22"/>
          <w:szCs w:val="22"/>
          <w:lang w:eastAsia="ja-JP"/>
        </w:rPr>
        <w:t xml:space="preserve"> </w:t>
      </w:r>
      <w:r w:rsidRPr="006747B5">
        <w:rPr>
          <w:rFonts w:ascii="Calibri" w:eastAsia="MS Mincho" w:hAnsi="Calibri" w:cs="Calibri"/>
          <w:sz w:val="22"/>
          <w:szCs w:val="22"/>
          <w:lang w:eastAsia="ja-JP"/>
        </w:rPr>
        <w:t>.</w:t>
      </w:r>
    </w:p>
    <w:p w14:paraId="479FFF39" w14:textId="63C0D237" w:rsidR="00305DBF" w:rsidRPr="00577ADB" w:rsidRDefault="00305DBF" w:rsidP="00577ADB">
      <w:pPr>
        <w:spacing w:after="120"/>
        <w:rPr>
          <w:rFonts w:ascii="Calibri" w:hAnsi="Calibri" w:cs="Calibri"/>
          <w:sz w:val="22"/>
          <w:szCs w:val="22"/>
        </w:rPr>
      </w:pPr>
      <w:r w:rsidRPr="00577ADB">
        <w:rPr>
          <w:rFonts w:ascii="Calibri" w:hAnsi="Calibri" w:cs="Calibri"/>
          <w:sz w:val="22"/>
          <w:szCs w:val="22"/>
        </w:rPr>
        <w:t xml:space="preserve">Informacja o zmianie Regulaminu </w:t>
      </w:r>
      <w:r w:rsidR="00C264DC">
        <w:rPr>
          <w:rFonts w:ascii="Calibri" w:hAnsi="Calibri" w:cs="Calibri"/>
          <w:sz w:val="22"/>
          <w:szCs w:val="22"/>
        </w:rPr>
        <w:t>k</w:t>
      </w:r>
      <w:r w:rsidRPr="00577ADB">
        <w:rPr>
          <w:rFonts w:ascii="Calibri" w:hAnsi="Calibri" w:cs="Calibri"/>
          <w:sz w:val="22"/>
          <w:szCs w:val="22"/>
        </w:rPr>
        <w:t xml:space="preserve">onkursu zawiera: </w:t>
      </w:r>
    </w:p>
    <w:p w14:paraId="3BE9344C" w14:textId="7066532C" w:rsidR="00305DBF" w:rsidRPr="00217E00" w:rsidRDefault="00305DBF" w:rsidP="00CE083A">
      <w:pPr>
        <w:pStyle w:val="Akapitzlist"/>
        <w:numPr>
          <w:ilvl w:val="0"/>
          <w:numId w:val="26"/>
        </w:numPr>
        <w:spacing w:after="120"/>
        <w:rPr>
          <w:rFonts w:ascii="Calibri" w:hAnsi="Calibri" w:cs="Calibri"/>
          <w:sz w:val="22"/>
          <w:szCs w:val="22"/>
        </w:rPr>
      </w:pPr>
      <w:r w:rsidRPr="00217E00">
        <w:rPr>
          <w:rFonts w:ascii="Calibri" w:hAnsi="Calibri" w:cs="Calibri"/>
          <w:sz w:val="22"/>
          <w:szCs w:val="22"/>
        </w:rPr>
        <w:t xml:space="preserve">aktualną treść Regulaminu </w:t>
      </w:r>
      <w:r w:rsidR="00C264DC">
        <w:rPr>
          <w:rFonts w:ascii="Calibri" w:hAnsi="Calibri" w:cs="Calibri"/>
          <w:sz w:val="22"/>
          <w:szCs w:val="22"/>
        </w:rPr>
        <w:t>k</w:t>
      </w:r>
      <w:r w:rsidRPr="00217E00">
        <w:rPr>
          <w:rFonts w:ascii="Calibri" w:hAnsi="Calibri" w:cs="Calibri"/>
          <w:sz w:val="22"/>
          <w:szCs w:val="22"/>
        </w:rPr>
        <w:t>onkursu,</w:t>
      </w:r>
    </w:p>
    <w:p w14:paraId="7C882D0F" w14:textId="77777777" w:rsidR="00305DBF" w:rsidRPr="00217E00" w:rsidRDefault="00305DBF" w:rsidP="00CE083A">
      <w:pPr>
        <w:pStyle w:val="Akapitzlist"/>
        <w:numPr>
          <w:ilvl w:val="0"/>
          <w:numId w:val="26"/>
        </w:numPr>
        <w:spacing w:after="120"/>
        <w:rPr>
          <w:rFonts w:ascii="Calibri" w:hAnsi="Calibri" w:cs="Calibri"/>
          <w:sz w:val="22"/>
          <w:szCs w:val="22"/>
        </w:rPr>
      </w:pPr>
      <w:r w:rsidRPr="00217E00">
        <w:rPr>
          <w:rFonts w:ascii="Calibri" w:hAnsi="Calibri" w:cs="Calibri"/>
          <w:sz w:val="22"/>
          <w:szCs w:val="22"/>
        </w:rPr>
        <w:t>uzasadnienie wprowadzenia zmiany,</w:t>
      </w:r>
    </w:p>
    <w:p w14:paraId="3ACE202B" w14:textId="6B55F7C7" w:rsidR="00305DBF" w:rsidRPr="001A04F1" w:rsidRDefault="00305DBF" w:rsidP="00CE083A">
      <w:pPr>
        <w:pStyle w:val="Akapitzlist"/>
        <w:numPr>
          <w:ilvl w:val="0"/>
          <w:numId w:val="26"/>
        </w:numPr>
        <w:spacing w:after="120"/>
        <w:rPr>
          <w:rFonts w:ascii="Calibri" w:hAnsi="Calibri" w:cs="Calibri"/>
          <w:sz w:val="22"/>
          <w:szCs w:val="22"/>
        </w:rPr>
      </w:pPr>
      <w:r w:rsidRPr="00217E00">
        <w:rPr>
          <w:rFonts w:ascii="Calibri" w:hAnsi="Calibri" w:cs="Calibri"/>
          <w:sz w:val="22"/>
          <w:szCs w:val="22"/>
        </w:rPr>
        <w:t>termin, od którego zmiana obowiązuje.</w:t>
      </w:r>
    </w:p>
    <w:sectPr w:rsidR="00305DBF" w:rsidRPr="001A04F1" w:rsidSect="007F5096">
      <w:headerReference w:type="default" r:id="rId20"/>
      <w:footerReference w:type="default" r:id="rId21"/>
      <w:headerReference w:type="first" r:id="rId22"/>
      <w:footerReference w:type="first" r:id="rId23"/>
      <w:pgSz w:w="11906" w:h="16838" w:code="9"/>
      <w:pgMar w:top="1702" w:right="1418" w:bottom="1560" w:left="1418" w:header="142" w:footer="17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3BCAC" w14:textId="77777777" w:rsidR="0005367A" w:rsidRDefault="0005367A">
      <w:r>
        <w:separator/>
      </w:r>
    </w:p>
  </w:endnote>
  <w:endnote w:type="continuationSeparator" w:id="0">
    <w:p w14:paraId="631ED78B" w14:textId="77777777" w:rsidR="0005367A" w:rsidRDefault="0005367A">
      <w:r>
        <w:continuationSeparator/>
      </w:r>
    </w:p>
  </w:endnote>
  <w:endnote w:type="continuationNotice" w:id="1">
    <w:p w14:paraId="78356D3D" w14:textId="77777777" w:rsidR="0005367A" w:rsidRDefault="0005367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inorHAnsi" w:hAnsiTheme="minorHAnsi" w:cstheme="minorHAnsi"/>
        <w:sz w:val="16"/>
        <w:szCs w:val="16"/>
      </w:rPr>
      <w:id w:val="-1119596287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6CB5426" w14:textId="1D0A4AC2" w:rsidR="003B77AE" w:rsidRPr="00305DBF" w:rsidRDefault="003B77AE" w:rsidP="00305DBF">
            <w:pPr>
              <w:pStyle w:val="Stopk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5DBF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305D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305D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305D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305D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305D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305DBF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305D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305D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305D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 w:rsidRPr="00305D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305D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D8797E" w14:textId="749ADACA" w:rsidR="003B77AE" w:rsidRPr="00C629E8" w:rsidRDefault="003B77AE" w:rsidP="00C629E8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5A15A626" wp14:editId="151252EC">
              <wp:extent cx="7174800" cy="0"/>
              <wp:effectExtent l="0" t="0" r="0" b="0"/>
              <wp:docPr id="6" name="Łącznik prosty 6" descr="Kreska oddzielająca stopkę od reszty stro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A2FDA8C" id="Łącznik prosty 6" o:spid="_x0000_s1026" alt="Kreska oddzielająca stopkę od reszty stro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" strokecolor="black [3213]" strokeweight=".25pt">
              <v:stroke joinstyle="miter"/>
              <w10:anchorlock/>
            </v:line>
          </w:pict>
        </mc:Fallback>
      </mc:AlternateContent>
    </w:r>
    <w:r w:rsidRPr="00CE3FA0">
      <w:rPr>
        <w:rFonts w:asciiTheme="minorHAnsi" w:hAnsiTheme="minorHAnsi" w:cstheme="minorHAnsi"/>
        <w:b/>
        <w:bCs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A5F70" wp14:editId="64AF58AB">
              <wp:simplePos x="0" y="0"/>
              <wp:positionH relativeFrom="column">
                <wp:posOffset>-719455</wp:posOffset>
              </wp:positionH>
              <wp:positionV relativeFrom="paragraph">
                <wp:posOffset>197485</wp:posOffset>
              </wp:positionV>
              <wp:extent cx="4953000" cy="876300"/>
              <wp:effectExtent l="0" t="0" r="0" b="0"/>
              <wp:wrapNone/>
              <wp:docPr id="13" name="pole tekstowe 12">
                <a:extLst xmlns:a="http://schemas.openxmlformats.org/drawingml/2006/main">
                  <a:ext uri="{FF2B5EF4-FFF2-40B4-BE49-F238E27FC236}">
                    <a16:creationId xmlns:a16="http://schemas.microsoft.com/office/drawing/2014/main" id="{1F64A48B-4A8F-4F63-8228-8774226EFD25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53000" cy="8763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59B58" w14:textId="316EB64B" w:rsidR="003B77AE" w:rsidRPr="00CE3FA0" w:rsidRDefault="003B77AE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Agencja Rozwoju Pomorza S.A. </w:t>
                          </w:r>
                          <w:r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Al. Grunwaldzka 472 D I 80-309 Gdańsk  </w:t>
                          </w:r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tel. 58 32 33 100 I </w:t>
                          </w:r>
                          <w:hyperlink r:id="rId1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sekretariat@arp.gda.pl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I </w:t>
                          </w:r>
                          <w:hyperlink r:id="rId2" w:history="1">
                            <w:r w:rsidRPr="00CE3FA0">
                              <w:rPr>
                                <w:rStyle w:val="Hipercze"/>
                                <w:rFonts w:ascii="Calibri" w:eastAsia="Calibri" w:hAnsi="Calibri"/>
                                <w:b/>
                                <w:bCs/>
                                <w:color w:val="294D7A"/>
                                <w:kern w:val="24"/>
                                <w:sz w:val="14"/>
                                <w:szCs w:val="14"/>
                              </w:rPr>
                              <w:t>www.arp.gda.pl</w:t>
                            </w:r>
                          </w:hyperlink>
                          <w:r w:rsidRPr="00CE3FA0">
                            <w:rPr>
                              <w:rFonts w:ascii="Calibri" w:eastAsia="Calibri" w:hAnsi="Calibri"/>
                              <w:b/>
                              <w:bCs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4BD558BC" w14:textId="6E7300D2" w:rsidR="003B77AE" w:rsidRPr="00CE3FA0" w:rsidRDefault="003B77AE" w:rsidP="00CE3FA0">
                          <w:pPr>
                            <w:spacing w:line="240" w:lineRule="auto"/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</w:pP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>Zarząd:</w:t>
                          </w:r>
                          <w:r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Sławomir Kosakowski – Prezes Zarządu,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t xml:space="preserve"> Rafał Dubel – Wiceprezes Zarządu, Piotr Ciechowicz – Wiceprezes Zarządu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 xml:space="preserve">ARP S.A. zarejestrowana w Sądzie Rejonowym Gdańsk – Północ w Gdańsku VII Wydział Gospodarczy Krajowego Rejestru Sądowego 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w Rejestrze Przedsiębiorców pod nr KRS 4441, NIP: 583-000-20-02, Regon: 190044530</w:t>
                          </w:r>
                          <w:r w:rsidRPr="00CE3FA0">
                            <w:rPr>
                              <w:rFonts w:ascii="Calibri" w:eastAsia="Calibri" w:hAnsi="Calibri"/>
                              <w:color w:val="000000" w:themeColor="text1"/>
                              <w:kern w:val="24"/>
                              <w:sz w:val="14"/>
                              <w:szCs w:val="14"/>
                            </w:rPr>
                            <w:br/>
                            <w:t>Kapitał zakładowy: 26.320.000,00 zł, Kapitał wpłacony: 26.320.000,00 zł.</w:t>
                          </w:r>
                        </w:p>
                      </w:txbxContent>
                    </wps:txbx>
                    <wps:bodyPr wrap="square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20A5F70" id="_x0000_t202" coordsize="21600,21600" o:spt="202" path="m,l,21600r21600,l21600,xe">
              <v:stroke joinstyle="miter"/>
              <v:path gradientshapeok="t" o:connecttype="rect"/>
            </v:shapetype>
            <v:shape id="pole tekstowe 12" o:spid="_x0000_s1026" type="#_x0000_t202" style="position:absolute;left:0;text-align:left;margin-left:-56.65pt;margin-top:15.55pt;width:390pt;height:69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" filled="f" stroked="f">
              <v:textbox style="mso-fit-shape-to-text:t">
                <w:txbxContent>
                  <w:p w14:paraId="45759B58" w14:textId="316EB64B" w:rsidR="003B77AE" w:rsidRPr="00CE3FA0" w:rsidRDefault="003B77AE" w:rsidP="00CE3FA0">
                    <w:pPr>
                      <w:spacing w:line="240" w:lineRule="auto"/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Agencja Rozwoju Pomorza S.A. </w:t>
                    </w:r>
                    <w:r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Al. Grunwaldzka 472 D I 80-309 Gdańsk  </w:t>
                    </w:r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tel. 58 32 33 100 I </w:t>
                    </w:r>
                    <w:hyperlink r:id="rId3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sekretariat@arp.gda.pl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I </w:t>
                    </w:r>
                    <w:hyperlink r:id="rId4" w:history="1">
                      <w:r w:rsidRPr="00CE3FA0">
                        <w:rPr>
                          <w:rStyle w:val="Hipercze"/>
                          <w:rFonts w:ascii="Calibri" w:eastAsia="Calibri" w:hAnsi="Calibri"/>
                          <w:b/>
                          <w:bCs/>
                          <w:color w:val="294D7A"/>
                          <w:kern w:val="24"/>
                          <w:sz w:val="14"/>
                          <w:szCs w:val="14"/>
                        </w:rPr>
                        <w:t>www.arp.gda.pl</w:t>
                      </w:r>
                    </w:hyperlink>
                    <w:r w:rsidRPr="00CE3FA0">
                      <w:rPr>
                        <w:rFonts w:ascii="Calibri" w:eastAsia="Calibri" w:hAnsi="Calibri"/>
                        <w:b/>
                        <w:bCs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</w:t>
                    </w:r>
                  </w:p>
                  <w:p w14:paraId="4BD558BC" w14:textId="6E7300D2" w:rsidR="003B77AE" w:rsidRPr="00CE3FA0" w:rsidRDefault="003B77AE" w:rsidP="00CE3FA0">
                    <w:pPr>
                      <w:spacing w:line="240" w:lineRule="auto"/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</w:pP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>Zarząd:</w:t>
                    </w:r>
                    <w:r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Sławomir Kosakowski – Prezes Zarządu,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t xml:space="preserve"> Rafał Dubel – Wiceprezes Zarządu, Piotr Ciechowicz – Wiceprezes Zarządu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 xml:space="preserve">ARP S.A. zarejestrowana w Sądzie Rejonowym Gdańsk – Północ w Gdańsku VII Wydział Gospodarczy Krajowego Rejestru Sądowego 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w Rejestrze Przedsiębiorców pod nr KRS 4441, NIP: 583-000-20-02, Regon: 190044530</w:t>
                    </w:r>
                    <w:r w:rsidRPr="00CE3FA0">
                      <w:rPr>
                        <w:rFonts w:ascii="Calibri" w:eastAsia="Calibri" w:hAnsi="Calibri"/>
                        <w:color w:val="000000" w:themeColor="text1"/>
                        <w:kern w:val="24"/>
                        <w:sz w:val="14"/>
                        <w:szCs w:val="14"/>
                      </w:rPr>
                      <w:br/>
                      <w:t>Kapitał zakładowy: 26.320.000,00 zł, Kapitał wpłacony: 26.320.000,00 zł.</w:t>
                    </w:r>
                  </w:p>
                </w:txbxContent>
              </v:textbox>
            </v:shape>
          </w:pict>
        </mc:Fallback>
      </mc:AlternateContent>
    </w:r>
  </w:p>
  <w:p w14:paraId="228E7CF8" w14:textId="5C904F82" w:rsidR="003B77AE" w:rsidRDefault="003B77AE" w:rsidP="0039481F">
    <w:pPr>
      <w:pStyle w:val="Stopka"/>
      <w:ind w:left="-709" w:firstLine="993"/>
      <w:jc w:val="center"/>
    </w:pPr>
  </w:p>
  <w:p w14:paraId="46203F12" w14:textId="316DA543" w:rsidR="003B77AE" w:rsidRDefault="003B77AE" w:rsidP="00CE3FA0">
    <w:pPr>
      <w:tabs>
        <w:tab w:val="center" w:pos="4703"/>
        <w:tab w:val="right" w:pos="9480"/>
      </w:tabs>
      <w:ind w:left="-246"/>
      <w:jc w:val="right"/>
    </w:pPr>
    <w:bookmarkStart w:id="12" w:name="_Hlk76711821"/>
    <w:r w:rsidRPr="00CE3FA0">
      <w:rPr>
        <w:noProof/>
      </w:rPr>
      <w:drawing>
        <wp:inline distT="0" distB="0" distL="0" distR="0" wp14:anchorId="3CD7F181" wp14:editId="6654CF7A">
          <wp:extent cx="1249387" cy="466725"/>
          <wp:effectExtent l="0" t="0" r="8255" b="0"/>
          <wp:docPr id="96648135" name="Obraz 96648135" descr="Agencja Rozwoju Pomorza Spółka Samorządu Województwa Pomorskiego">
            <a:extLst xmlns:a="http://schemas.openxmlformats.org/drawingml/2006/main">
              <a:ext uri="{FF2B5EF4-FFF2-40B4-BE49-F238E27FC236}">
                <a16:creationId xmlns:a16="http://schemas.microsoft.com/office/drawing/2014/main" id="{174BA4D8-A56B-4DF8-B5DE-BCEAE213D28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648135" name="Obraz 96648135" descr="Agencja Rozwoju Pomorza Spółka Samorządu Województwa Pomorskiego">
                    <a:extLst>
                      <a:ext uri="{FF2B5EF4-FFF2-40B4-BE49-F238E27FC236}">
                        <a16:creationId xmlns:a16="http://schemas.microsoft.com/office/drawing/2014/main" id="{174BA4D8-A56B-4DF8-B5DE-BCEAE213D28A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387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12" w:displacedByCustomXml="next"/>
  <w:sdt>
    <w:sdtPr>
      <w:rPr>
        <w:rFonts w:asciiTheme="minorHAnsi" w:hAnsiTheme="minorHAnsi" w:cstheme="minorHAnsi"/>
        <w:sz w:val="16"/>
        <w:szCs w:val="16"/>
      </w:rPr>
      <w:id w:val="206204952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16"/>
            <w:szCs w:val="16"/>
          </w:rPr>
          <w:id w:val="1394000372"/>
          <w:docPartObj>
            <w:docPartGallery w:val="Page Numbers (Top of Page)"/>
            <w:docPartUnique/>
          </w:docPartObj>
        </w:sdtPr>
        <w:sdtEndPr/>
        <w:sdtContent>
          <w:p w14:paraId="1BA30B91" w14:textId="0C225776" w:rsidR="003B77AE" w:rsidRPr="00305DBF" w:rsidRDefault="003B77AE" w:rsidP="00305DBF">
            <w:pPr>
              <w:pStyle w:val="Stopka"/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305DBF">
              <w:rPr>
                <w:rFonts w:asciiTheme="minorHAnsi" w:hAnsiTheme="minorHAnsi" w:cstheme="minorHAnsi"/>
                <w:sz w:val="16"/>
                <w:szCs w:val="16"/>
              </w:rPr>
              <w:t xml:space="preserve">Strona </w:t>
            </w:r>
            <w:r w:rsidRPr="00305D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305D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PAGE</w:instrText>
            </w:r>
            <w:r w:rsidRPr="00305D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2</w:t>
            </w:r>
            <w:r w:rsidRPr="00305D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  <w:r w:rsidRPr="00305DBF">
              <w:rPr>
                <w:rFonts w:asciiTheme="minorHAnsi" w:hAnsiTheme="minorHAnsi" w:cstheme="minorHAnsi"/>
                <w:sz w:val="16"/>
                <w:szCs w:val="16"/>
              </w:rPr>
              <w:t xml:space="preserve"> z </w:t>
            </w:r>
            <w:r w:rsidRPr="00305D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begin"/>
            </w:r>
            <w:r w:rsidRPr="00305D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instrText>NUMPAGES</w:instrText>
            </w:r>
            <w:r w:rsidRPr="00305D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>13</w:t>
            </w:r>
            <w:r w:rsidRPr="00305DBF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D13ED" w14:textId="77777777" w:rsidR="0005367A" w:rsidRDefault="0005367A">
      <w:r>
        <w:separator/>
      </w:r>
    </w:p>
  </w:footnote>
  <w:footnote w:type="continuationSeparator" w:id="0">
    <w:p w14:paraId="556E736F" w14:textId="77777777" w:rsidR="0005367A" w:rsidRDefault="0005367A">
      <w:r>
        <w:continuationSeparator/>
      </w:r>
    </w:p>
  </w:footnote>
  <w:footnote w:type="continuationNotice" w:id="1">
    <w:p w14:paraId="42A7DEB8" w14:textId="77777777" w:rsidR="0005367A" w:rsidRDefault="0005367A">
      <w:pPr>
        <w:spacing w:line="240" w:lineRule="auto"/>
      </w:pPr>
    </w:p>
  </w:footnote>
  <w:footnote w:id="2">
    <w:p w14:paraId="00F5E264" w14:textId="77777777" w:rsidR="003B77AE" w:rsidRPr="00C73D00" w:rsidRDefault="003B77AE" w:rsidP="006677EE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 w:rsidRPr="00C47E45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2D572B">
        <w:rPr>
          <w:rFonts w:ascii="Calibri" w:hAnsi="Calibri" w:cs="Calibri"/>
          <w:sz w:val="18"/>
          <w:szCs w:val="18"/>
        </w:rPr>
        <w:t xml:space="preserve"> </w:t>
      </w:r>
      <w:r w:rsidRPr="002D572B">
        <w:rPr>
          <w:rFonts w:ascii="Calibri" w:hAnsi="Calibri" w:cs="Calibri"/>
          <w:sz w:val="18"/>
          <w:szCs w:val="18"/>
          <w:lang w:val="pl-PL"/>
        </w:rPr>
        <w:t xml:space="preserve">Działalność wywozowa – działalność związana z wywozem do państw trzecich lub państw członkowskich, tzn. pomocy bezpośrednio związanej z ilością wywożonych produktów, tworzeniem i prowadzeniem sieci dystrybucyjnej lub innymi wydatkami bieżącymi związanymi z prowadzeniem działalności wywozowej; działalność wykluczona z dofinansowania zgodnie z art. 1 ust. 1. Rozporządzenia Komisji (UE) 2023/2831 z dnia 13 grudnia 2023 r. w sprawie stosowania art. 107 i 108 Traktatu o funkcjonowaniu Unii Europejskiej do pomocy </w:t>
      </w:r>
      <w:r w:rsidRPr="002D572B">
        <w:rPr>
          <w:rFonts w:ascii="Calibri" w:hAnsi="Calibri" w:cs="Calibri"/>
          <w:i/>
          <w:iCs/>
          <w:sz w:val="18"/>
          <w:szCs w:val="18"/>
          <w:lang w:val="pl-PL"/>
        </w:rPr>
        <w:t>de minimis</w:t>
      </w:r>
      <w:r w:rsidRPr="002D572B">
        <w:rPr>
          <w:rFonts w:ascii="Calibri" w:hAnsi="Calibri" w:cs="Calibri"/>
          <w:sz w:val="18"/>
          <w:szCs w:val="18"/>
          <w:lang w:val="pl-PL"/>
        </w:rPr>
        <w:t>.</w:t>
      </w:r>
    </w:p>
  </w:footnote>
  <w:footnote w:id="3">
    <w:p w14:paraId="3CFF0DE6" w14:textId="2D6907F1" w:rsidR="003B77AE" w:rsidRPr="001E0FD2" w:rsidRDefault="003B77AE" w:rsidP="008E7578">
      <w:pPr>
        <w:pStyle w:val="Tekstprzypisudolnego"/>
        <w:rPr>
          <w:rFonts w:ascii="Calibri" w:hAnsi="Calibri" w:cs="Calibri"/>
          <w:sz w:val="18"/>
          <w:szCs w:val="18"/>
          <w:lang w:val="pl-PL"/>
        </w:rPr>
      </w:pPr>
      <w:r w:rsidRPr="001E0FD2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1E0FD2">
        <w:rPr>
          <w:rFonts w:ascii="Calibri" w:hAnsi="Calibri" w:cs="Calibri"/>
          <w:sz w:val="18"/>
          <w:szCs w:val="18"/>
        </w:rPr>
        <w:t xml:space="preserve"> </w:t>
      </w:r>
      <w:r w:rsidRPr="001E0FD2">
        <w:rPr>
          <w:rFonts w:ascii="Calibri" w:hAnsi="Calibri" w:cs="Calibri"/>
          <w:sz w:val="18"/>
          <w:szCs w:val="18"/>
          <w:lang w:val="pl-PL"/>
        </w:rPr>
        <w:t>Lista gmin zagrożonych trwałą marginalizacją w województwie pomorskim stanowi załącznik nr 5 do Regulaminu Konkursu</w:t>
      </w:r>
    </w:p>
  </w:footnote>
  <w:footnote w:id="4">
    <w:p w14:paraId="141F223D" w14:textId="3C65A702" w:rsidR="00AA6B91" w:rsidRPr="00AA6B91" w:rsidRDefault="00AA6B91" w:rsidP="00AA6B91">
      <w:pPr>
        <w:spacing w:before="1"/>
        <w:rPr>
          <w:rFonts w:ascii="Calibri" w:hAnsi="Calibri" w:cs="Calibri"/>
          <w:sz w:val="18"/>
          <w:szCs w:val="18"/>
        </w:rPr>
      </w:pPr>
      <w:r w:rsidRPr="00AA6B91">
        <w:rPr>
          <w:rStyle w:val="Odwoanieprzypisudolnego"/>
          <w:rFonts w:ascii="Calibri" w:hAnsi="Calibri" w:cs="Calibri"/>
          <w:sz w:val="18"/>
          <w:szCs w:val="18"/>
          <w:lang w:val="x-none"/>
        </w:rPr>
        <w:footnoteRef/>
      </w:r>
      <w:r w:rsidRPr="00AA6B91">
        <w:rPr>
          <w:rStyle w:val="Odwoanieprzypisudolnego"/>
          <w:rFonts w:ascii="Calibri" w:hAnsi="Calibri" w:cs="Calibri"/>
          <w:sz w:val="18"/>
          <w:szCs w:val="18"/>
          <w:lang w:val="x-none"/>
        </w:rPr>
        <w:t xml:space="preserve"> </w:t>
      </w:r>
      <w:r w:rsidRPr="007A1568">
        <w:rPr>
          <w:rFonts w:ascii="Calibri" w:hAnsi="Calibri" w:cs="Calibri"/>
          <w:sz w:val="18"/>
          <w:szCs w:val="18"/>
        </w:rPr>
        <w:t xml:space="preserve">Zakres przedmiotowy Inteligentnych Specjalizacji Pomorza </w:t>
      </w:r>
      <w:r>
        <w:rPr>
          <w:rFonts w:ascii="Calibri" w:hAnsi="Calibri" w:cs="Calibri"/>
          <w:sz w:val="18"/>
          <w:szCs w:val="18"/>
        </w:rPr>
        <w:t xml:space="preserve">stanowi załącznik nr 6 </w:t>
      </w:r>
      <w:r w:rsidRPr="005508DE">
        <w:rPr>
          <w:rFonts w:ascii="Calibri" w:hAnsi="Calibri" w:cs="Calibri"/>
          <w:sz w:val="18"/>
          <w:szCs w:val="18"/>
        </w:rPr>
        <w:t xml:space="preserve">do Regulaminu </w:t>
      </w:r>
      <w:r>
        <w:rPr>
          <w:rFonts w:ascii="Calibri" w:hAnsi="Calibri" w:cs="Calibri"/>
          <w:sz w:val="18"/>
          <w:szCs w:val="18"/>
        </w:rPr>
        <w:t>k</w:t>
      </w:r>
      <w:r w:rsidRPr="005508DE">
        <w:rPr>
          <w:rFonts w:ascii="Calibri" w:hAnsi="Calibri" w:cs="Calibri"/>
          <w:sz w:val="18"/>
          <w:szCs w:val="18"/>
        </w:rPr>
        <w:t>onkursu.</w:t>
      </w:r>
    </w:p>
  </w:footnote>
  <w:footnote w:id="5">
    <w:p w14:paraId="1ED69FFB" w14:textId="6E1AB6BE" w:rsidR="00344513" w:rsidRPr="00344513" w:rsidRDefault="00344513" w:rsidP="00344513">
      <w:pPr>
        <w:pStyle w:val="Tekstprzypisudolnego"/>
      </w:pPr>
      <w:r w:rsidRPr="00344513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344513">
        <w:rPr>
          <w:rStyle w:val="Odwoanieprzypisudolnego"/>
          <w:rFonts w:ascii="Calibri" w:hAnsi="Calibri" w:cs="Calibri"/>
          <w:sz w:val="18"/>
          <w:szCs w:val="18"/>
        </w:rPr>
        <w:t xml:space="preserve"> </w:t>
      </w:r>
      <w:r w:rsidRPr="00344513">
        <w:rPr>
          <w:rFonts w:ascii="Calibri" w:hAnsi="Calibri" w:cs="Calibri"/>
          <w:sz w:val="18"/>
          <w:szCs w:val="18"/>
        </w:rPr>
        <w:t>Lista branż kluczowych dla gospodarki województwa pomorskiego z uwzględnieniem specyfiki subregionalnej</w:t>
      </w:r>
      <w:r>
        <w:rPr>
          <w:rFonts w:ascii="Calibri" w:hAnsi="Calibri" w:cs="Calibri"/>
          <w:sz w:val="18"/>
          <w:szCs w:val="18"/>
        </w:rPr>
        <w:t xml:space="preserve"> stanowi </w:t>
      </w:r>
      <w:r w:rsidRPr="00344513">
        <w:rPr>
          <w:rFonts w:ascii="Calibri" w:hAnsi="Calibri" w:cs="Calibri"/>
          <w:sz w:val="18"/>
          <w:szCs w:val="18"/>
        </w:rPr>
        <w:t>załącznik nr 7 do Regulaminu konkursu.</w:t>
      </w:r>
    </w:p>
  </w:footnote>
  <w:footnote w:id="6">
    <w:p w14:paraId="1089A656" w14:textId="013094B1" w:rsidR="00A4088A" w:rsidRPr="00A4088A" w:rsidRDefault="00A4088A">
      <w:pPr>
        <w:pStyle w:val="Tekstprzypisudolnego"/>
        <w:rPr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344513">
        <w:rPr>
          <w:rFonts w:ascii="Calibri" w:hAnsi="Calibri" w:cs="Calibri"/>
          <w:sz w:val="18"/>
          <w:szCs w:val="18"/>
        </w:rPr>
        <w:t>Jako wnioskodawcę do wskazanych limitów bierzemy pod uwagę samo przedsiębiorstwo wnioskujące o udzielenie grantu bez podmiotów powiązanych i partnerskich</w:t>
      </w:r>
      <w:r w:rsidR="004E2455">
        <w:rPr>
          <w:rFonts w:ascii="Calibri" w:hAnsi="Calibri" w:cs="Calibri"/>
          <w:sz w:val="18"/>
          <w:szCs w:val="18"/>
        </w:rPr>
        <w:t xml:space="preserve">. </w:t>
      </w:r>
      <w:r w:rsidR="004E2455" w:rsidRPr="004E2455">
        <w:rPr>
          <w:rFonts w:ascii="Calibri" w:hAnsi="Calibri" w:cs="Calibri"/>
          <w:sz w:val="18"/>
          <w:szCs w:val="18"/>
          <w:lang w:val="pl-PL"/>
        </w:rPr>
        <w:t xml:space="preserve">Wsparcie udzielone jednemu </w:t>
      </w:r>
      <w:r w:rsidR="00400A90">
        <w:rPr>
          <w:rFonts w:ascii="Calibri" w:hAnsi="Calibri" w:cs="Calibri"/>
          <w:sz w:val="18"/>
          <w:szCs w:val="18"/>
          <w:lang w:val="pl-PL"/>
        </w:rPr>
        <w:t>grantobiorcy</w:t>
      </w:r>
      <w:r w:rsidR="006618D9">
        <w:rPr>
          <w:rFonts w:ascii="Calibri" w:hAnsi="Calibri" w:cs="Calibri"/>
          <w:sz w:val="18"/>
          <w:szCs w:val="18"/>
          <w:lang w:val="pl-PL"/>
        </w:rPr>
        <w:t xml:space="preserve"> </w:t>
      </w:r>
      <w:r w:rsidR="004E2455" w:rsidRPr="004E2455">
        <w:rPr>
          <w:rFonts w:ascii="Calibri" w:hAnsi="Calibri" w:cs="Calibri"/>
          <w:sz w:val="18"/>
          <w:szCs w:val="18"/>
          <w:lang w:val="pl-PL"/>
        </w:rPr>
        <w:t xml:space="preserve">w ramach wszystkich konkursów </w:t>
      </w:r>
      <w:r w:rsidR="00400A90" w:rsidRPr="00400A90">
        <w:rPr>
          <w:rFonts w:ascii="Calibri" w:hAnsi="Calibri" w:cs="Calibri"/>
          <w:sz w:val="18"/>
          <w:szCs w:val="18"/>
          <w:lang w:val="pl-PL"/>
        </w:rPr>
        <w:t>SPEKTRUM</w:t>
      </w:r>
      <w:r w:rsidR="004E2455" w:rsidRPr="00400A90">
        <w:rPr>
          <w:rFonts w:ascii="Calibri" w:hAnsi="Calibri" w:cs="Calibri"/>
          <w:sz w:val="18"/>
          <w:szCs w:val="18"/>
          <w:lang w:val="pl-PL"/>
        </w:rPr>
        <w:t xml:space="preserve"> 2030</w:t>
      </w:r>
      <w:r w:rsidR="004E2455" w:rsidRPr="004E2455">
        <w:rPr>
          <w:rFonts w:ascii="Calibri" w:hAnsi="Calibri" w:cs="Calibri"/>
          <w:sz w:val="18"/>
          <w:szCs w:val="18"/>
          <w:lang w:val="pl-PL"/>
        </w:rPr>
        <w:t xml:space="preserve"> nie może przekroczyć równowartości 200 000,00 EUR (wg średniego kursu NBP na dzień udzielenia pomocy</w:t>
      </w:r>
      <w:r w:rsidR="004E2455">
        <w:rPr>
          <w:rFonts w:ascii="Calibri" w:hAnsi="Calibri" w:cs="Calibri"/>
          <w:sz w:val="18"/>
          <w:szCs w:val="18"/>
          <w:lang w:val="pl-PL"/>
        </w:rPr>
        <w:t>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AE37F" w14:textId="148BE967" w:rsidR="003B77AE" w:rsidRDefault="003B77AE" w:rsidP="00A2686F">
    <w:pPr>
      <w:pStyle w:val="Nagwek"/>
      <w:ind w:left="-1134"/>
    </w:pPr>
  </w:p>
  <w:p w14:paraId="30E7A00A" w14:textId="5685BE3A" w:rsidR="003B77AE" w:rsidRDefault="003B77AE" w:rsidP="00A2686F">
    <w:pPr>
      <w:pStyle w:val="Nagwek"/>
      <w:ind w:left="-113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046968" w14:textId="77777777" w:rsidR="003B77AE" w:rsidRDefault="003B77AE" w:rsidP="00E64D96">
    <w:pPr>
      <w:pStyle w:val="Nagwek"/>
      <w:ind w:left="-1134"/>
    </w:pPr>
    <w:r>
      <w:rPr>
        <w:noProof/>
      </w:rPr>
      <w:drawing>
        <wp:inline distT="0" distB="0" distL="0" distR="0" wp14:anchorId="6622C421" wp14:editId="5ECB15C8">
          <wp:extent cx="7142985" cy="830492"/>
          <wp:effectExtent l="0" t="0" r="0" b="0"/>
          <wp:docPr id="1055851751" name="Obraz 1055851751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inline distT="0" distB="0" distL="0" distR="0" wp14:anchorId="300F73CC" wp14:editId="66C0631D">
              <wp:extent cx="7258050" cy="0"/>
              <wp:effectExtent l="0" t="0" r="0" b="0"/>
              <wp:docPr id="5" name="Łącznik prosty 5" descr="Kreska oddzielająca stopkę od reszty strony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7A550933" id="Łącznik prosty 5" o:spid="_x0000_s1026" alt="Kreska oddzielająca stopkę od reszty strony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F"/>
    <w:multiLevelType w:val="multilevel"/>
    <w:tmpl w:val="F05C78D2"/>
    <w:name w:val="WW8Num14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  <w:rPr>
        <w:b/>
        <w:smallCaps/>
        <w:sz w:val="24"/>
        <w:szCs w:val="28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eastAsia="Times New Roman" w:hint="default"/>
        <w:b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bullet"/>
      <w:lvlText w:val=""/>
      <w:lvlJc w:val="left"/>
      <w:pPr>
        <w:tabs>
          <w:tab w:val="num" w:pos="0"/>
        </w:tabs>
        <w:ind w:left="789" w:hanging="360"/>
      </w:pPr>
      <w:rPr>
        <w:rFonts w:ascii="Symbol" w:hAnsi="Symbol" w:cs="Symbol"/>
        <w:sz w:val="22"/>
        <w:szCs w:val="22"/>
      </w:rPr>
    </w:lvl>
  </w:abstractNum>
  <w:abstractNum w:abstractNumId="2" w15:restartNumberingAfterBreak="0">
    <w:nsid w:val="034C1C48"/>
    <w:multiLevelType w:val="multilevel"/>
    <w:tmpl w:val="ABB6D0D4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4211989"/>
    <w:multiLevelType w:val="multilevel"/>
    <w:tmpl w:val="E9D2E044"/>
    <w:styleLink w:val="Biecalista1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0A41BD"/>
    <w:multiLevelType w:val="multilevel"/>
    <w:tmpl w:val="CAE0A2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07876466"/>
    <w:multiLevelType w:val="hybridMultilevel"/>
    <w:tmpl w:val="75B28F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8D2AC9"/>
    <w:multiLevelType w:val="multilevel"/>
    <w:tmpl w:val="6CAC5D6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3486D62"/>
    <w:multiLevelType w:val="multilevel"/>
    <w:tmpl w:val="0415001D"/>
    <w:styleLink w:val="Styl8"/>
    <w:lvl w:ilvl="0">
      <w:start w:val="4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3FB4A0B"/>
    <w:multiLevelType w:val="hybridMultilevel"/>
    <w:tmpl w:val="94CE45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244F36"/>
    <w:multiLevelType w:val="hybridMultilevel"/>
    <w:tmpl w:val="6ED449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1D28EC"/>
    <w:multiLevelType w:val="hybridMultilevel"/>
    <w:tmpl w:val="B38A50B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1B8C1273"/>
    <w:multiLevelType w:val="multilevel"/>
    <w:tmpl w:val="0415001D"/>
    <w:styleLink w:val="Styl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1C2D0DF3"/>
    <w:multiLevelType w:val="multilevel"/>
    <w:tmpl w:val="0415001D"/>
    <w:styleLink w:val="Styl6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26FF37B8"/>
    <w:multiLevelType w:val="hybridMultilevel"/>
    <w:tmpl w:val="0188019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3A7DC6"/>
    <w:multiLevelType w:val="multilevel"/>
    <w:tmpl w:val="37807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8.3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3A17778"/>
    <w:multiLevelType w:val="multilevel"/>
    <w:tmpl w:val="6CAC5D6C"/>
    <w:styleLink w:val="Styl11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9.%2"/>
      <w:lvlJc w:val="left"/>
      <w:pPr>
        <w:ind w:left="360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6EA77FA"/>
    <w:multiLevelType w:val="hybridMultilevel"/>
    <w:tmpl w:val="B532E9C8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7AD1CA9"/>
    <w:multiLevelType w:val="multilevel"/>
    <w:tmpl w:val="0415001D"/>
    <w:styleLink w:val="Styl3"/>
    <w:lvl w:ilvl="0">
      <w:start w:val="6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3AAD3528"/>
    <w:multiLevelType w:val="hybridMultilevel"/>
    <w:tmpl w:val="3436484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  <w:strike w:val="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E326DA"/>
    <w:multiLevelType w:val="multilevel"/>
    <w:tmpl w:val="0415001F"/>
    <w:styleLink w:val="Styl7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406F124D"/>
    <w:multiLevelType w:val="hybridMultilevel"/>
    <w:tmpl w:val="900A7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069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811C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456201BE"/>
    <w:multiLevelType w:val="multilevel"/>
    <w:tmpl w:val="0415001F"/>
    <w:styleLink w:val="Styl5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5D0F68"/>
    <w:multiLevelType w:val="hybridMultilevel"/>
    <w:tmpl w:val="05A610B2"/>
    <w:lvl w:ilvl="0" w:tplc="F6303F32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F398E"/>
    <w:multiLevelType w:val="multilevel"/>
    <w:tmpl w:val="0415001F"/>
    <w:styleLink w:val="Styl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4B31E43"/>
    <w:multiLevelType w:val="hybridMultilevel"/>
    <w:tmpl w:val="FAE6FB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9EC7ABF"/>
    <w:multiLevelType w:val="hybridMultilevel"/>
    <w:tmpl w:val="16C04A14"/>
    <w:lvl w:ilvl="0" w:tplc="04150011">
      <w:start w:val="1"/>
      <w:numFmt w:val="decimal"/>
      <w:lvlText w:val="%1)"/>
      <w:lvlJc w:val="left"/>
      <w:pPr>
        <w:ind w:left="43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5C462976"/>
    <w:multiLevelType w:val="multilevel"/>
    <w:tmpl w:val="8B0CC796"/>
    <w:styleLink w:val="Styl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5DEF7620"/>
    <w:multiLevelType w:val="hybridMultilevel"/>
    <w:tmpl w:val="8AC2C09C"/>
    <w:lvl w:ilvl="0" w:tplc="04150011">
      <w:start w:val="1"/>
      <w:numFmt w:val="decimal"/>
      <w:lvlText w:val="%1)"/>
      <w:lvlJc w:val="left"/>
      <w:pPr>
        <w:ind w:left="440" w:hanging="360"/>
      </w:pPr>
      <w:rPr>
        <w:rFonts w:hint="default"/>
      </w:rPr>
    </w:lvl>
    <w:lvl w:ilvl="1" w:tplc="A7167B66">
      <w:start w:val="1"/>
      <w:numFmt w:val="lowerLetter"/>
      <w:lvlText w:val="%2)"/>
      <w:lvlJc w:val="left"/>
      <w:pPr>
        <w:ind w:left="1160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abstractNum w:abstractNumId="29" w15:restartNumberingAfterBreak="0">
    <w:nsid w:val="5FD36AF3"/>
    <w:multiLevelType w:val="hybridMultilevel"/>
    <w:tmpl w:val="6212BDA0"/>
    <w:lvl w:ilvl="0" w:tplc="8BB065C6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712452"/>
    <w:multiLevelType w:val="hybridMultilevel"/>
    <w:tmpl w:val="A476B0AA"/>
    <w:lvl w:ilvl="0" w:tplc="FA9E0804">
      <w:start w:val="1"/>
      <w:numFmt w:val="decimal"/>
      <w:pStyle w:val="Nagwek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C216B37"/>
    <w:multiLevelType w:val="multilevel"/>
    <w:tmpl w:val="0415001D"/>
    <w:styleLink w:val="Styl10"/>
    <w:lvl w:ilvl="0">
      <w:start w:val="9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6E0053A9"/>
    <w:multiLevelType w:val="multilevel"/>
    <w:tmpl w:val="1F94C0F6"/>
    <w:lvl w:ilvl="0">
      <w:start w:val="7"/>
      <w:numFmt w:val="decimal"/>
      <w:pStyle w:val="StylNagwek13aciskiTekstpodstawowyCalibri11pkt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/>
        <w:smallCaps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eastAsia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eastAsia="Times New Roman" w:hint="default"/>
        <w:b/>
      </w:rPr>
    </w:lvl>
  </w:abstractNum>
  <w:abstractNum w:abstractNumId="34" w15:restartNumberingAfterBreak="0">
    <w:nsid w:val="713A0C1F"/>
    <w:multiLevelType w:val="multilevel"/>
    <w:tmpl w:val="8B0CC796"/>
    <w:numStyleLink w:val="Styl2"/>
  </w:abstractNum>
  <w:abstractNum w:abstractNumId="35" w15:restartNumberingAfterBreak="0">
    <w:nsid w:val="71B33315"/>
    <w:multiLevelType w:val="hybridMultilevel"/>
    <w:tmpl w:val="7D2C9B82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778B71C7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pStyle w:val="Nagwek2"/>
      <w:isLgl/>
      <w:lvlText w:val="Sekcja %1.%2"/>
      <w:lvlJc w:val="left"/>
      <w:pPr>
        <w:ind w:left="0" w:firstLine="0"/>
      </w:pPr>
    </w:lvl>
    <w:lvl w:ilvl="2">
      <w:start w:val="1"/>
      <w:numFmt w:val="lowerLetter"/>
      <w:pStyle w:val="Nagwek3"/>
      <w:lvlText w:val="(%3)"/>
      <w:lvlJc w:val="left"/>
      <w:pPr>
        <w:ind w:left="720" w:hanging="432"/>
      </w:pPr>
    </w:lvl>
    <w:lvl w:ilvl="3">
      <w:start w:val="1"/>
      <w:numFmt w:val="lowerRoman"/>
      <w:pStyle w:val="Nagwek4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pStyle w:val="Nagwek6"/>
      <w:lvlText w:val="%6)"/>
      <w:lvlJc w:val="left"/>
      <w:pPr>
        <w:ind w:left="1152" w:hanging="432"/>
      </w:pPr>
    </w:lvl>
    <w:lvl w:ilvl="6">
      <w:start w:val="1"/>
      <w:numFmt w:val="lowerRoman"/>
      <w:pStyle w:val="Nagwek7"/>
      <w:lvlText w:val="%7)"/>
      <w:lvlJc w:val="right"/>
      <w:pPr>
        <w:ind w:left="1296" w:hanging="288"/>
      </w:pPr>
    </w:lvl>
    <w:lvl w:ilvl="7">
      <w:start w:val="1"/>
      <w:numFmt w:val="lowerLetter"/>
      <w:pStyle w:val="Nagwek8"/>
      <w:lvlText w:val="%8."/>
      <w:lvlJc w:val="left"/>
      <w:pPr>
        <w:ind w:left="1440" w:hanging="432"/>
      </w:pPr>
    </w:lvl>
    <w:lvl w:ilvl="8">
      <w:start w:val="1"/>
      <w:numFmt w:val="lowerRoman"/>
      <w:pStyle w:val="Nagwek9"/>
      <w:lvlText w:val="%9."/>
      <w:lvlJc w:val="right"/>
      <w:pPr>
        <w:ind w:left="1584" w:hanging="144"/>
      </w:pPr>
    </w:lvl>
  </w:abstractNum>
  <w:abstractNum w:abstractNumId="37" w15:restartNumberingAfterBreak="0">
    <w:nsid w:val="78FF31BB"/>
    <w:multiLevelType w:val="hybridMultilevel"/>
    <w:tmpl w:val="324604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B32726B"/>
    <w:multiLevelType w:val="hybridMultilevel"/>
    <w:tmpl w:val="B81219D6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9" w15:restartNumberingAfterBreak="0">
    <w:nsid w:val="7C604216"/>
    <w:multiLevelType w:val="hybridMultilevel"/>
    <w:tmpl w:val="0E681F24"/>
    <w:lvl w:ilvl="0" w:tplc="FF087326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52B77"/>
    <w:multiLevelType w:val="hybridMultilevel"/>
    <w:tmpl w:val="E5163C8C"/>
    <w:lvl w:ilvl="0" w:tplc="04150011">
      <w:start w:val="1"/>
      <w:numFmt w:val="decimal"/>
      <w:lvlText w:val="%1)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368840758">
    <w:abstractNumId w:val="31"/>
  </w:num>
  <w:num w:numId="2" w16cid:durableId="1938752688">
    <w:abstractNumId w:val="16"/>
  </w:num>
  <w:num w:numId="3" w16cid:durableId="1318807088">
    <w:abstractNumId w:val="10"/>
  </w:num>
  <w:num w:numId="4" w16cid:durableId="1485972929">
    <w:abstractNumId w:val="34"/>
    <w:lvlOverride w:ilvl="0">
      <w:lvl w:ilvl="0">
        <w:start w:val="4"/>
        <w:numFmt w:val="decimal"/>
        <w:lvlText w:val="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ind w:left="360" w:hanging="36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ind w:left="720" w:hanging="72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ind w:left="1080" w:hanging="108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ind w:left="1080" w:hanging="108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ind w:left="1440" w:hanging="144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800" w:hanging="1800"/>
        </w:pPr>
        <w:rPr>
          <w:rFonts w:hint="default"/>
        </w:rPr>
      </w:lvl>
    </w:lvlOverride>
  </w:num>
  <w:num w:numId="5" w16cid:durableId="966549783">
    <w:abstractNumId w:val="13"/>
  </w:num>
  <w:num w:numId="6" w16cid:durableId="831726112">
    <w:abstractNumId w:val="9"/>
  </w:num>
  <w:num w:numId="7" w16cid:durableId="1270354097">
    <w:abstractNumId w:val="39"/>
  </w:num>
  <w:num w:numId="8" w16cid:durableId="999040641">
    <w:abstractNumId w:val="29"/>
  </w:num>
  <w:num w:numId="9" w16cid:durableId="1923948876">
    <w:abstractNumId w:val="37"/>
  </w:num>
  <w:num w:numId="10" w16cid:durableId="2088914824">
    <w:abstractNumId w:val="25"/>
  </w:num>
  <w:num w:numId="11" w16cid:durableId="962538813">
    <w:abstractNumId w:val="33"/>
  </w:num>
  <w:num w:numId="12" w16cid:durableId="952055288">
    <w:abstractNumId w:val="2"/>
  </w:num>
  <w:num w:numId="13" w16cid:durableId="1522158535">
    <w:abstractNumId w:val="27"/>
  </w:num>
  <w:num w:numId="14" w16cid:durableId="916549572">
    <w:abstractNumId w:val="17"/>
  </w:num>
  <w:num w:numId="15" w16cid:durableId="1438871626">
    <w:abstractNumId w:val="21"/>
  </w:num>
  <w:num w:numId="16" w16cid:durableId="1122454098">
    <w:abstractNumId w:val="4"/>
  </w:num>
  <w:num w:numId="17" w16cid:durableId="814032472">
    <w:abstractNumId w:val="6"/>
  </w:num>
  <w:num w:numId="18" w16cid:durableId="624774699">
    <w:abstractNumId w:val="11"/>
  </w:num>
  <w:num w:numId="19" w16cid:durableId="1281837869">
    <w:abstractNumId w:val="22"/>
  </w:num>
  <w:num w:numId="20" w16cid:durableId="806123606">
    <w:abstractNumId w:val="12"/>
  </w:num>
  <w:num w:numId="21" w16cid:durableId="393892334">
    <w:abstractNumId w:val="19"/>
  </w:num>
  <w:num w:numId="22" w16cid:durableId="1064529894">
    <w:abstractNumId w:val="7"/>
  </w:num>
  <w:num w:numId="23" w16cid:durableId="1069109767">
    <w:abstractNumId w:val="24"/>
  </w:num>
  <w:num w:numId="24" w16cid:durableId="1671758612">
    <w:abstractNumId w:val="35"/>
  </w:num>
  <w:num w:numId="25" w16cid:durableId="1752893068">
    <w:abstractNumId w:val="28"/>
  </w:num>
  <w:num w:numId="26" w16cid:durableId="1272785692">
    <w:abstractNumId w:val="26"/>
  </w:num>
  <w:num w:numId="27" w16cid:durableId="1761289341">
    <w:abstractNumId w:val="32"/>
  </w:num>
  <w:num w:numId="28" w16cid:durableId="1804538998">
    <w:abstractNumId w:val="15"/>
  </w:num>
  <w:num w:numId="29" w16cid:durableId="2050569731">
    <w:abstractNumId w:val="23"/>
  </w:num>
  <w:num w:numId="30" w16cid:durableId="1354578531">
    <w:abstractNumId w:val="36"/>
  </w:num>
  <w:num w:numId="31" w16cid:durableId="1545558731">
    <w:abstractNumId w:val="14"/>
  </w:num>
  <w:num w:numId="32" w16cid:durableId="1058285107">
    <w:abstractNumId w:val="18"/>
  </w:num>
  <w:num w:numId="33" w16cid:durableId="243494171">
    <w:abstractNumId w:val="20"/>
  </w:num>
  <w:num w:numId="34" w16cid:durableId="1389526123">
    <w:abstractNumId w:val="5"/>
  </w:num>
  <w:num w:numId="35" w16cid:durableId="271473804">
    <w:abstractNumId w:val="3"/>
  </w:num>
  <w:num w:numId="36" w16cid:durableId="739258406">
    <w:abstractNumId w:val="8"/>
  </w:num>
  <w:num w:numId="37" w16cid:durableId="1151598898">
    <w:abstractNumId w:val="38"/>
  </w:num>
  <w:num w:numId="38" w16cid:durableId="1960064216">
    <w:abstractNumId w:val="40"/>
  </w:num>
  <w:num w:numId="39" w16cid:durableId="1310943007">
    <w:abstractNumId w:val="30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0C248B43-E72E-4E24-91BE-51AEF56D92B8}"/>
  </w:docVars>
  <w:rsids>
    <w:rsidRoot w:val="001A02A1"/>
    <w:rsid w:val="00002CC9"/>
    <w:rsid w:val="00003735"/>
    <w:rsid w:val="00003BBC"/>
    <w:rsid w:val="00013D3F"/>
    <w:rsid w:val="00015CFE"/>
    <w:rsid w:val="000174EA"/>
    <w:rsid w:val="0002044E"/>
    <w:rsid w:val="000241E0"/>
    <w:rsid w:val="0002499D"/>
    <w:rsid w:val="00030F9C"/>
    <w:rsid w:val="000364DF"/>
    <w:rsid w:val="00037B4B"/>
    <w:rsid w:val="000418CC"/>
    <w:rsid w:val="0005367A"/>
    <w:rsid w:val="000556D3"/>
    <w:rsid w:val="00061F20"/>
    <w:rsid w:val="00065A41"/>
    <w:rsid w:val="00071274"/>
    <w:rsid w:val="00071E1C"/>
    <w:rsid w:val="00072E3C"/>
    <w:rsid w:val="00074070"/>
    <w:rsid w:val="00080D83"/>
    <w:rsid w:val="00081780"/>
    <w:rsid w:val="00083A27"/>
    <w:rsid w:val="000A0C9A"/>
    <w:rsid w:val="000A3836"/>
    <w:rsid w:val="000A3CD9"/>
    <w:rsid w:val="000B42E8"/>
    <w:rsid w:val="000C490E"/>
    <w:rsid w:val="000C59FE"/>
    <w:rsid w:val="000C770E"/>
    <w:rsid w:val="000D283E"/>
    <w:rsid w:val="000D2C91"/>
    <w:rsid w:val="000D7091"/>
    <w:rsid w:val="00101DAE"/>
    <w:rsid w:val="00101EB4"/>
    <w:rsid w:val="001108CB"/>
    <w:rsid w:val="001125FF"/>
    <w:rsid w:val="001143D3"/>
    <w:rsid w:val="00120A30"/>
    <w:rsid w:val="00120A79"/>
    <w:rsid w:val="00120BC8"/>
    <w:rsid w:val="00121ECE"/>
    <w:rsid w:val="00124D4A"/>
    <w:rsid w:val="0012742A"/>
    <w:rsid w:val="001274A6"/>
    <w:rsid w:val="001304E7"/>
    <w:rsid w:val="00130B23"/>
    <w:rsid w:val="00130E5C"/>
    <w:rsid w:val="00134ED3"/>
    <w:rsid w:val="00141893"/>
    <w:rsid w:val="001428C5"/>
    <w:rsid w:val="00143A51"/>
    <w:rsid w:val="00146F49"/>
    <w:rsid w:val="00147F26"/>
    <w:rsid w:val="001520FF"/>
    <w:rsid w:val="00157CFB"/>
    <w:rsid w:val="00160699"/>
    <w:rsid w:val="00161EA4"/>
    <w:rsid w:val="001636D7"/>
    <w:rsid w:val="001641A0"/>
    <w:rsid w:val="0016460D"/>
    <w:rsid w:val="00166B89"/>
    <w:rsid w:val="00170582"/>
    <w:rsid w:val="00176531"/>
    <w:rsid w:val="00176545"/>
    <w:rsid w:val="00176F1C"/>
    <w:rsid w:val="00187286"/>
    <w:rsid w:val="001909C7"/>
    <w:rsid w:val="00194BB5"/>
    <w:rsid w:val="001956E2"/>
    <w:rsid w:val="001A02A1"/>
    <w:rsid w:val="001A04F1"/>
    <w:rsid w:val="001A081C"/>
    <w:rsid w:val="001A168D"/>
    <w:rsid w:val="001A2312"/>
    <w:rsid w:val="001A3D33"/>
    <w:rsid w:val="001A5500"/>
    <w:rsid w:val="001B0FC7"/>
    <w:rsid w:val="001B11D4"/>
    <w:rsid w:val="001B210F"/>
    <w:rsid w:val="001D059A"/>
    <w:rsid w:val="001D1281"/>
    <w:rsid w:val="001E0FD2"/>
    <w:rsid w:val="001E42B3"/>
    <w:rsid w:val="001E50AE"/>
    <w:rsid w:val="001E5FD9"/>
    <w:rsid w:val="001E78E7"/>
    <w:rsid w:val="001F1F75"/>
    <w:rsid w:val="001F22B9"/>
    <w:rsid w:val="00200CC2"/>
    <w:rsid w:val="00203281"/>
    <w:rsid w:val="00203FD3"/>
    <w:rsid w:val="0020572A"/>
    <w:rsid w:val="0021080A"/>
    <w:rsid w:val="002137FD"/>
    <w:rsid w:val="00213C20"/>
    <w:rsid w:val="00217E00"/>
    <w:rsid w:val="002217DD"/>
    <w:rsid w:val="00222789"/>
    <w:rsid w:val="00223529"/>
    <w:rsid w:val="002364A6"/>
    <w:rsid w:val="0024072A"/>
    <w:rsid w:val="00241C1F"/>
    <w:rsid w:val="002425AE"/>
    <w:rsid w:val="0024284F"/>
    <w:rsid w:val="0024381D"/>
    <w:rsid w:val="002465E5"/>
    <w:rsid w:val="002465FB"/>
    <w:rsid w:val="002529E4"/>
    <w:rsid w:val="00263B84"/>
    <w:rsid w:val="00267270"/>
    <w:rsid w:val="00275054"/>
    <w:rsid w:val="002803DC"/>
    <w:rsid w:val="002813E0"/>
    <w:rsid w:val="0028421B"/>
    <w:rsid w:val="00284781"/>
    <w:rsid w:val="002847CC"/>
    <w:rsid w:val="00286141"/>
    <w:rsid w:val="00297A48"/>
    <w:rsid w:val="002A1C65"/>
    <w:rsid w:val="002B0E67"/>
    <w:rsid w:val="002C2038"/>
    <w:rsid w:val="002C4835"/>
    <w:rsid w:val="002C6347"/>
    <w:rsid w:val="002D22B3"/>
    <w:rsid w:val="002D4A6C"/>
    <w:rsid w:val="002D572B"/>
    <w:rsid w:val="002D74E4"/>
    <w:rsid w:val="002E7F8A"/>
    <w:rsid w:val="002F00D0"/>
    <w:rsid w:val="002F41D1"/>
    <w:rsid w:val="002F53B1"/>
    <w:rsid w:val="002F575A"/>
    <w:rsid w:val="0030013F"/>
    <w:rsid w:val="00305DBF"/>
    <w:rsid w:val="00306590"/>
    <w:rsid w:val="00315901"/>
    <w:rsid w:val="00316103"/>
    <w:rsid w:val="00317EAC"/>
    <w:rsid w:val="00320AAC"/>
    <w:rsid w:val="00320E58"/>
    <w:rsid w:val="00322781"/>
    <w:rsid w:val="00325198"/>
    <w:rsid w:val="00331FCC"/>
    <w:rsid w:val="00336325"/>
    <w:rsid w:val="003374D8"/>
    <w:rsid w:val="00337818"/>
    <w:rsid w:val="00337D62"/>
    <w:rsid w:val="003402C0"/>
    <w:rsid w:val="003432A7"/>
    <w:rsid w:val="00344513"/>
    <w:rsid w:val="00345F2F"/>
    <w:rsid w:val="00347AC4"/>
    <w:rsid w:val="003526F5"/>
    <w:rsid w:val="0035482A"/>
    <w:rsid w:val="003557AB"/>
    <w:rsid w:val="003619F2"/>
    <w:rsid w:val="003623E5"/>
    <w:rsid w:val="00365820"/>
    <w:rsid w:val="00373CDD"/>
    <w:rsid w:val="003930FC"/>
    <w:rsid w:val="0039474C"/>
    <w:rsid w:val="0039481F"/>
    <w:rsid w:val="00395324"/>
    <w:rsid w:val="0039693E"/>
    <w:rsid w:val="003A2048"/>
    <w:rsid w:val="003A270D"/>
    <w:rsid w:val="003A2E00"/>
    <w:rsid w:val="003B183F"/>
    <w:rsid w:val="003B19AA"/>
    <w:rsid w:val="003B2CB6"/>
    <w:rsid w:val="003B47E7"/>
    <w:rsid w:val="003B77AE"/>
    <w:rsid w:val="003C4B28"/>
    <w:rsid w:val="003C554F"/>
    <w:rsid w:val="003C7677"/>
    <w:rsid w:val="003D431E"/>
    <w:rsid w:val="003D71A6"/>
    <w:rsid w:val="003E033F"/>
    <w:rsid w:val="003E496B"/>
    <w:rsid w:val="003E5846"/>
    <w:rsid w:val="003F22AF"/>
    <w:rsid w:val="00400A90"/>
    <w:rsid w:val="0040149C"/>
    <w:rsid w:val="0040270C"/>
    <w:rsid w:val="00407EA2"/>
    <w:rsid w:val="00413D0D"/>
    <w:rsid w:val="00414478"/>
    <w:rsid w:val="00416C00"/>
    <w:rsid w:val="00420164"/>
    <w:rsid w:val="00421272"/>
    <w:rsid w:val="004244A4"/>
    <w:rsid w:val="00434185"/>
    <w:rsid w:val="00436242"/>
    <w:rsid w:val="00440FD9"/>
    <w:rsid w:val="004410CA"/>
    <w:rsid w:val="0044215B"/>
    <w:rsid w:val="004430F4"/>
    <w:rsid w:val="00445489"/>
    <w:rsid w:val="00446833"/>
    <w:rsid w:val="00447BBC"/>
    <w:rsid w:val="00450BD3"/>
    <w:rsid w:val="00453721"/>
    <w:rsid w:val="00453AF3"/>
    <w:rsid w:val="00464281"/>
    <w:rsid w:val="00466C36"/>
    <w:rsid w:val="00466D5A"/>
    <w:rsid w:val="0047488B"/>
    <w:rsid w:val="00485797"/>
    <w:rsid w:val="00485D26"/>
    <w:rsid w:val="004861B8"/>
    <w:rsid w:val="0048635B"/>
    <w:rsid w:val="00490E3F"/>
    <w:rsid w:val="00492BD3"/>
    <w:rsid w:val="004930F7"/>
    <w:rsid w:val="00496E98"/>
    <w:rsid w:val="004A071B"/>
    <w:rsid w:val="004A2A68"/>
    <w:rsid w:val="004A2C59"/>
    <w:rsid w:val="004A6EB7"/>
    <w:rsid w:val="004B28AE"/>
    <w:rsid w:val="004B38AD"/>
    <w:rsid w:val="004B64C5"/>
    <w:rsid w:val="004B70BD"/>
    <w:rsid w:val="004C303B"/>
    <w:rsid w:val="004D043A"/>
    <w:rsid w:val="004E2455"/>
    <w:rsid w:val="004E2594"/>
    <w:rsid w:val="004E3280"/>
    <w:rsid w:val="004E5154"/>
    <w:rsid w:val="004F2287"/>
    <w:rsid w:val="004F672D"/>
    <w:rsid w:val="004F78DA"/>
    <w:rsid w:val="00500D56"/>
    <w:rsid w:val="005055B1"/>
    <w:rsid w:val="00511EF9"/>
    <w:rsid w:val="00514AB7"/>
    <w:rsid w:val="0052077E"/>
    <w:rsid w:val="0052111D"/>
    <w:rsid w:val="00525315"/>
    <w:rsid w:val="00525E2C"/>
    <w:rsid w:val="005266B7"/>
    <w:rsid w:val="00526C47"/>
    <w:rsid w:val="00527049"/>
    <w:rsid w:val="005310C7"/>
    <w:rsid w:val="0053180D"/>
    <w:rsid w:val="005378EC"/>
    <w:rsid w:val="00541D31"/>
    <w:rsid w:val="00542C34"/>
    <w:rsid w:val="005559D8"/>
    <w:rsid w:val="00560B63"/>
    <w:rsid w:val="00565124"/>
    <w:rsid w:val="00565B4E"/>
    <w:rsid w:val="00567F10"/>
    <w:rsid w:val="005760A9"/>
    <w:rsid w:val="00577ADB"/>
    <w:rsid w:val="005804B9"/>
    <w:rsid w:val="00585259"/>
    <w:rsid w:val="00592EEE"/>
    <w:rsid w:val="00593AD5"/>
    <w:rsid w:val="00594464"/>
    <w:rsid w:val="00595DD2"/>
    <w:rsid w:val="0059707C"/>
    <w:rsid w:val="005A03AF"/>
    <w:rsid w:val="005A3204"/>
    <w:rsid w:val="005A4E37"/>
    <w:rsid w:val="005A73F4"/>
    <w:rsid w:val="005B4163"/>
    <w:rsid w:val="005B59D6"/>
    <w:rsid w:val="005B798B"/>
    <w:rsid w:val="005C2EA3"/>
    <w:rsid w:val="005C7E21"/>
    <w:rsid w:val="005D131A"/>
    <w:rsid w:val="005D138D"/>
    <w:rsid w:val="005D17D9"/>
    <w:rsid w:val="005D7CCB"/>
    <w:rsid w:val="005E0FFF"/>
    <w:rsid w:val="005E10BA"/>
    <w:rsid w:val="005E4A7D"/>
    <w:rsid w:val="005E7630"/>
    <w:rsid w:val="005F5DF1"/>
    <w:rsid w:val="0060113A"/>
    <w:rsid w:val="00601D74"/>
    <w:rsid w:val="0060220E"/>
    <w:rsid w:val="00602C7D"/>
    <w:rsid w:val="006065E1"/>
    <w:rsid w:val="00611DFF"/>
    <w:rsid w:val="0061767F"/>
    <w:rsid w:val="00622781"/>
    <w:rsid w:val="00622AE9"/>
    <w:rsid w:val="0062412D"/>
    <w:rsid w:val="006245FA"/>
    <w:rsid w:val="00631311"/>
    <w:rsid w:val="00640BFF"/>
    <w:rsid w:val="00651EB6"/>
    <w:rsid w:val="0065244A"/>
    <w:rsid w:val="006551EE"/>
    <w:rsid w:val="00656DD7"/>
    <w:rsid w:val="0066032A"/>
    <w:rsid w:val="006618D9"/>
    <w:rsid w:val="0066284B"/>
    <w:rsid w:val="00664F15"/>
    <w:rsid w:val="00665A91"/>
    <w:rsid w:val="006677EE"/>
    <w:rsid w:val="006747B5"/>
    <w:rsid w:val="00684FD2"/>
    <w:rsid w:val="00691725"/>
    <w:rsid w:val="00694BE2"/>
    <w:rsid w:val="0069621B"/>
    <w:rsid w:val="006A3F22"/>
    <w:rsid w:val="006A4CDA"/>
    <w:rsid w:val="006A6C1C"/>
    <w:rsid w:val="006B13C7"/>
    <w:rsid w:val="006B4267"/>
    <w:rsid w:val="006C1194"/>
    <w:rsid w:val="006C3832"/>
    <w:rsid w:val="006C65FA"/>
    <w:rsid w:val="006D1086"/>
    <w:rsid w:val="006D227C"/>
    <w:rsid w:val="006D56F1"/>
    <w:rsid w:val="006D7F12"/>
    <w:rsid w:val="006E1379"/>
    <w:rsid w:val="006E158A"/>
    <w:rsid w:val="006E2E96"/>
    <w:rsid w:val="006F0C63"/>
    <w:rsid w:val="006F209E"/>
    <w:rsid w:val="006F3420"/>
    <w:rsid w:val="006F486E"/>
    <w:rsid w:val="006F7CA8"/>
    <w:rsid w:val="00710463"/>
    <w:rsid w:val="007169F3"/>
    <w:rsid w:val="00717D0E"/>
    <w:rsid w:val="00720747"/>
    <w:rsid w:val="00721968"/>
    <w:rsid w:val="00721F32"/>
    <w:rsid w:val="00727F94"/>
    <w:rsid w:val="00731255"/>
    <w:rsid w:val="00731A70"/>
    <w:rsid w:val="007337EB"/>
    <w:rsid w:val="00735801"/>
    <w:rsid w:val="00735C49"/>
    <w:rsid w:val="00740FBF"/>
    <w:rsid w:val="00745D18"/>
    <w:rsid w:val="00761D99"/>
    <w:rsid w:val="00763861"/>
    <w:rsid w:val="00765979"/>
    <w:rsid w:val="00772AD4"/>
    <w:rsid w:val="00773323"/>
    <w:rsid w:val="007744B9"/>
    <w:rsid w:val="00776530"/>
    <w:rsid w:val="00787A17"/>
    <w:rsid w:val="00791E8E"/>
    <w:rsid w:val="00793A89"/>
    <w:rsid w:val="00794F56"/>
    <w:rsid w:val="007A0109"/>
    <w:rsid w:val="007A5575"/>
    <w:rsid w:val="007B2500"/>
    <w:rsid w:val="007B5688"/>
    <w:rsid w:val="007C0541"/>
    <w:rsid w:val="007D366D"/>
    <w:rsid w:val="007D61D6"/>
    <w:rsid w:val="007E1B19"/>
    <w:rsid w:val="007F0B69"/>
    <w:rsid w:val="007F1A5B"/>
    <w:rsid w:val="007F3623"/>
    <w:rsid w:val="007F4ABA"/>
    <w:rsid w:val="007F5096"/>
    <w:rsid w:val="008018FB"/>
    <w:rsid w:val="00801C12"/>
    <w:rsid w:val="0082322A"/>
    <w:rsid w:val="00827311"/>
    <w:rsid w:val="00832364"/>
    <w:rsid w:val="00833AF8"/>
    <w:rsid w:val="00834BB4"/>
    <w:rsid w:val="00835187"/>
    <w:rsid w:val="008357A3"/>
    <w:rsid w:val="00835B9D"/>
    <w:rsid w:val="008454AD"/>
    <w:rsid w:val="0084634D"/>
    <w:rsid w:val="00847050"/>
    <w:rsid w:val="00850EE9"/>
    <w:rsid w:val="0085284E"/>
    <w:rsid w:val="00852FBC"/>
    <w:rsid w:val="00854635"/>
    <w:rsid w:val="00856598"/>
    <w:rsid w:val="00865D0C"/>
    <w:rsid w:val="00873501"/>
    <w:rsid w:val="00873CBA"/>
    <w:rsid w:val="00875133"/>
    <w:rsid w:val="00876326"/>
    <w:rsid w:val="00891315"/>
    <w:rsid w:val="008945D9"/>
    <w:rsid w:val="0089691E"/>
    <w:rsid w:val="0089782B"/>
    <w:rsid w:val="008A2C7F"/>
    <w:rsid w:val="008B0665"/>
    <w:rsid w:val="008B6A1E"/>
    <w:rsid w:val="008C52E2"/>
    <w:rsid w:val="008C53E0"/>
    <w:rsid w:val="008C5C35"/>
    <w:rsid w:val="008D1A01"/>
    <w:rsid w:val="008D60B3"/>
    <w:rsid w:val="008E1843"/>
    <w:rsid w:val="008E7578"/>
    <w:rsid w:val="008F4581"/>
    <w:rsid w:val="00920152"/>
    <w:rsid w:val="009249C1"/>
    <w:rsid w:val="009249E5"/>
    <w:rsid w:val="00926511"/>
    <w:rsid w:val="00932602"/>
    <w:rsid w:val="0093744C"/>
    <w:rsid w:val="009378D6"/>
    <w:rsid w:val="009404E0"/>
    <w:rsid w:val="00944D80"/>
    <w:rsid w:val="00952927"/>
    <w:rsid w:val="00960D07"/>
    <w:rsid w:val="0096242B"/>
    <w:rsid w:val="009650DC"/>
    <w:rsid w:val="00965DB0"/>
    <w:rsid w:val="009666BD"/>
    <w:rsid w:val="009706FB"/>
    <w:rsid w:val="0097249E"/>
    <w:rsid w:val="009726FB"/>
    <w:rsid w:val="0097548A"/>
    <w:rsid w:val="00991465"/>
    <w:rsid w:val="009916F4"/>
    <w:rsid w:val="009930B5"/>
    <w:rsid w:val="009974F6"/>
    <w:rsid w:val="009A4ACC"/>
    <w:rsid w:val="009B2CD9"/>
    <w:rsid w:val="009B43F0"/>
    <w:rsid w:val="009D28AD"/>
    <w:rsid w:val="009D71C1"/>
    <w:rsid w:val="009E27F0"/>
    <w:rsid w:val="009E2D48"/>
    <w:rsid w:val="009E5912"/>
    <w:rsid w:val="009F20FF"/>
    <w:rsid w:val="009F2CF0"/>
    <w:rsid w:val="009F360C"/>
    <w:rsid w:val="00A0160D"/>
    <w:rsid w:val="00A02EF7"/>
    <w:rsid w:val="00A04690"/>
    <w:rsid w:val="00A05A37"/>
    <w:rsid w:val="00A1055B"/>
    <w:rsid w:val="00A10A74"/>
    <w:rsid w:val="00A1199A"/>
    <w:rsid w:val="00A123AD"/>
    <w:rsid w:val="00A12852"/>
    <w:rsid w:val="00A17CE5"/>
    <w:rsid w:val="00A22E1A"/>
    <w:rsid w:val="00A240D6"/>
    <w:rsid w:val="00A2686F"/>
    <w:rsid w:val="00A27D01"/>
    <w:rsid w:val="00A31703"/>
    <w:rsid w:val="00A4088A"/>
    <w:rsid w:val="00A40AC7"/>
    <w:rsid w:val="00A40DD3"/>
    <w:rsid w:val="00A426BD"/>
    <w:rsid w:val="00A42B70"/>
    <w:rsid w:val="00A5140E"/>
    <w:rsid w:val="00A753FC"/>
    <w:rsid w:val="00A830EB"/>
    <w:rsid w:val="00A8311B"/>
    <w:rsid w:val="00A9798C"/>
    <w:rsid w:val="00AA4140"/>
    <w:rsid w:val="00AA6855"/>
    <w:rsid w:val="00AA6B91"/>
    <w:rsid w:val="00AB0D8E"/>
    <w:rsid w:val="00AB16A0"/>
    <w:rsid w:val="00AB7D64"/>
    <w:rsid w:val="00AC727B"/>
    <w:rsid w:val="00AD1EFE"/>
    <w:rsid w:val="00AD4991"/>
    <w:rsid w:val="00AD51FC"/>
    <w:rsid w:val="00AD7E56"/>
    <w:rsid w:val="00AE072F"/>
    <w:rsid w:val="00AE728C"/>
    <w:rsid w:val="00AF119E"/>
    <w:rsid w:val="00B008BF"/>
    <w:rsid w:val="00B016F9"/>
    <w:rsid w:val="00B01F08"/>
    <w:rsid w:val="00B04483"/>
    <w:rsid w:val="00B04771"/>
    <w:rsid w:val="00B06B38"/>
    <w:rsid w:val="00B16E8F"/>
    <w:rsid w:val="00B2442F"/>
    <w:rsid w:val="00B24E41"/>
    <w:rsid w:val="00B25578"/>
    <w:rsid w:val="00B269F3"/>
    <w:rsid w:val="00B30401"/>
    <w:rsid w:val="00B36A6B"/>
    <w:rsid w:val="00B50FDA"/>
    <w:rsid w:val="00B54D6F"/>
    <w:rsid w:val="00B552A4"/>
    <w:rsid w:val="00B57A89"/>
    <w:rsid w:val="00B57EE2"/>
    <w:rsid w:val="00B636CF"/>
    <w:rsid w:val="00B6637D"/>
    <w:rsid w:val="00B76E7A"/>
    <w:rsid w:val="00B834D0"/>
    <w:rsid w:val="00B92403"/>
    <w:rsid w:val="00B96574"/>
    <w:rsid w:val="00BA5FDA"/>
    <w:rsid w:val="00BB76D0"/>
    <w:rsid w:val="00BB7F9B"/>
    <w:rsid w:val="00BC1360"/>
    <w:rsid w:val="00BC363C"/>
    <w:rsid w:val="00BC7DA0"/>
    <w:rsid w:val="00BD063F"/>
    <w:rsid w:val="00BD2A7E"/>
    <w:rsid w:val="00BD75CA"/>
    <w:rsid w:val="00BE4092"/>
    <w:rsid w:val="00BE48AC"/>
    <w:rsid w:val="00BF257B"/>
    <w:rsid w:val="00BF28AE"/>
    <w:rsid w:val="00BF2DA0"/>
    <w:rsid w:val="00BF6D22"/>
    <w:rsid w:val="00BF7D1C"/>
    <w:rsid w:val="00C004BF"/>
    <w:rsid w:val="00C02DD2"/>
    <w:rsid w:val="00C0637F"/>
    <w:rsid w:val="00C06809"/>
    <w:rsid w:val="00C120F9"/>
    <w:rsid w:val="00C123D9"/>
    <w:rsid w:val="00C12B97"/>
    <w:rsid w:val="00C135AB"/>
    <w:rsid w:val="00C16005"/>
    <w:rsid w:val="00C25D27"/>
    <w:rsid w:val="00C264DC"/>
    <w:rsid w:val="00C268A0"/>
    <w:rsid w:val="00C31451"/>
    <w:rsid w:val="00C32CD1"/>
    <w:rsid w:val="00C37677"/>
    <w:rsid w:val="00C377A0"/>
    <w:rsid w:val="00C46D15"/>
    <w:rsid w:val="00C4722E"/>
    <w:rsid w:val="00C47E45"/>
    <w:rsid w:val="00C502D4"/>
    <w:rsid w:val="00C55A8D"/>
    <w:rsid w:val="00C57BB1"/>
    <w:rsid w:val="00C629E8"/>
    <w:rsid w:val="00C62C24"/>
    <w:rsid w:val="00C635B6"/>
    <w:rsid w:val="00C6670B"/>
    <w:rsid w:val="00C7123F"/>
    <w:rsid w:val="00C73D00"/>
    <w:rsid w:val="00C77D0A"/>
    <w:rsid w:val="00C8196A"/>
    <w:rsid w:val="00C9326C"/>
    <w:rsid w:val="00C9375B"/>
    <w:rsid w:val="00CA1BC9"/>
    <w:rsid w:val="00CA1DDD"/>
    <w:rsid w:val="00CA428A"/>
    <w:rsid w:val="00CA57FF"/>
    <w:rsid w:val="00CA5CBD"/>
    <w:rsid w:val="00CB6D70"/>
    <w:rsid w:val="00CC5826"/>
    <w:rsid w:val="00CD57CE"/>
    <w:rsid w:val="00CD6609"/>
    <w:rsid w:val="00CD7220"/>
    <w:rsid w:val="00CD72FB"/>
    <w:rsid w:val="00CD75B8"/>
    <w:rsid w:val="00CD76CC"/>
    <w:rsid w:val="00CE005B"/>
    <w:rsid w:val="00CE083A"/>
    <w:rsid w:val="00CE2E19"/>
    <w:rsid w:val="00CE3FA0"/>
    <w:rsid w:val="00CE5156"/>
    <w:rsid w:val="00CE538A"/>
    <w:rsid w:val="00CF2B79"/>
    <w:rsid w:val="00CF2F78"/>
    <w:rsid w:val="00D0183E"/>
    <w:rsid w:val="00D0361A"/>
    <w:rsid w:val="00D04ABA"/>
    <w:rsid w:val="00D07D87"/>
    <w:rsid w:val="00D10054"/>
    <w:rsid w:val="00D1150B"/>
    <w:rsid w:val="00D11C0B"/>
    <w:rsid w:val="00D11C5D"/>
    <w:rsid w:val="00D133AE"/>
    <w:rsid w:val="00D21642"/>
    <w:rsid w:val="00D23FF9"/>
    <w:rsid w:val="00D305A9"/>
    <w:rsid w:val="00D30ADD"/>
    <w:rsid w:val="00D31A35"/>
    <w:rsid w:val="00D41C30"/>
    <w:rsid w:val="00D43A0D"/>
    <w:rsid w:val="00D45189"/>
    <w:rsid w:val="00D4556D"/>
    <w:rsid w:val="00D46867"/>
    <w:rsid w:val="00D5066F"/>
    <w:rsid w:val="00D526F3"/>
    <w:rsid w:val="00D5647F"/>
    <w:rsid w:val="00D57724"/>
    <w:rsid w:val="00D615A6"/>
    <w:rsid w:val="00D63EB7"/>
    <w:rsid w:val="00D669A7"/>
    <w:rsid w:val="00D66C6D"/>
    <w:rsid w:val="00D723CF"/>
    <w:rsid w:val="00D73749"/>
    <w:rsid w:val="00D82025"/>
    <w:rsid w:val="00D91A38"/>
    <w:rsid w:val="00D940D5"/>
    <w:rsid w:val="00D953DC"/>
    <w:rsid w:val="00D97E1B"/>
    <w:rsid w:val="00DA2034"/>
    <w:rsid w:val="00DA37E0"/>
    <w:rsid w:val="00DA740A"/>
    <w:rsid w:val="00DB09B4"/>
    <w:rsid w:val="00DB1B25"/>
    <w:rsid w:val="00DB7963"/>
    <w:rsid w:val="00DC292C"/>
    <w:rsid w:val="00DC733E"/>
    <w:rsid w:val="00DC74C8"/>
    <w:rsid w:val="00DD4A62"/>
    <w:rsid w:val="00DD4FE8"/>
    <w:rsid w:val="00DD6902"/>
    <w:rsid w:val="00DE5229"/>
    <w:rsid w:val="00DE5F5C"/>
    <w:rsid w:val="00DF57BE"/>
    <w:rsid w:val="00DF6733"/>
    <w:rsid w:val="00E02146"/>
    <w:rsid w:val="00E03BE1"/>
    <w:rsid w:val="00E0412D"/>
    <w:rsid w:val="00E06016"/>
    <w:rsid w:val="00E06500"/>
    <w:rsid w:val="00E116BC"/>
    <w:rsid w:val="00E1511C"/>
    <w:rsid w:val="00E16097"/>
    <w:rsid w:val="00E20031"/>
    <w:rsid w:val="00E25521"/>
    <w:rsid w:val="00E25F0A"/>
    <w:rsid w:val="00E27CE0"/>
    <w:rsid w:val="00E30DA7"/>
    <w:rsid w:val="00E334E1"/>
    <w:rsid w:val="00E4496F"/>
    <w:rsid w:val="00E4691E"/>
    <w:rsid w:val="00E52282"/>
    <w:rsid w:val="00E539C6"/>
    <w:rsid w:val="00E542FC"/>
    <w:rsid w:val="00E553EE"/>
    <w:rsid w:val="00E57060"/>
    <w:rsid w:val="00E6019A"/>
    <w:rsid w:val="00E64D96"/>
    <w:rsid w:val="00E65BAA"/>
    <w:rsid w:val="00E76603"/>
    <w:rsid w:val="00E767F7"/>
    <w:rsid w:val="00E81A1E"/>
    <w:rsid w:val="00E81ADD"/>
    <w:rsid w:val="00E85B48"/>
    <w:rsid w:val="00E861D7"/>
    <w:rsid w:val="00E87616"/>
    <w:rsid w:val="00E93F47"/>
    <w:rsid w:val="00E95443"/>
    <w:rsid w:val="00EA079F"/>
    <w:rsid w:val="00EA25F7"/>
    <w:rsid w:val="00EA5C16"/>
    <w:rsid w:val="00EB3C74"/>
    <w:rsid w:val="00EC001A"/>
    <w:rsid w:val="00EC3E08"/>
    <w:rsid w:val="00EC55C0"/>
    <w:rsid w:val="00EC6116"/>
    <w:rsid w:val="00EC637F"/>
    <w:rsid w:val="00ED0549"/>
    <w:rsid w:val="00ED2248"/>
    <w:rsid w:val="00ED593F"/>
    <w:rsid w:val="00ED6FB7"/>
    <w:rsid w:val="00ED72EA"/>
    <w:rsid w:val="00EE50B2"/>
    <w:rsid w:val="00EE526B"/>
    <w:rsid w:val="00EE6853"/>
    <w:rsid w:val="00EF000D"/>
    <w:rsid w:val="00EF13D9"/>
    <w:rsid w:val="00EF7247"/>
    <w:rsid w:val="00F00AC5"/>
    <w:rsid w:val="00F02994"/>
    <w:rsid w:val="00F0773F"/>
    <w:rsid w:val="00F12E88"/>
    <w:rsid w:val="00F24F47"/>
    <w:rsid w:val="00F40E65"/>
    <w:rsid w:val="00F42408"/>
    <w:rsid w:val="00F5032F"/>
    <w:rsid w:val="00F53D09"/>
    <w:rsid w:val="00F545A3"/>
    <w:rsid w:val="00F54600"/>
    <w:rsid w:val="00F575CD"/>
    <w:rsid w:val="00F65F34"/>
    <w:rsid w:val="00F76EDE"/>
    <w:rsid w:val="00F83EE2"/>
    <w:rsid w:val="00F875D1"/>
    <w:rsid w:val="00F91324"/>
    <w:rsid w:val="00F93408"/>
    <w:rsid w:val="00F94EEF"/>
    <w:rsid w:val="00FB1502"/>
    <w:rsid w:val="00FB27A3"/>
    <w:rsid w:val="00FB5706"/>
    <w:rsid w:val="00FB7887"/>
    <w:rsid w:val="00FC0D21"/>
    <w:rsid w:val="00FD26A5"/>
    <w:rsid w:val="00FD48F5"/>
    <w:rsid w:val="00FE57A8"/>
    <w:rsid w:val="00FF0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663135"/>
  <w15:chartTrackingRefBased/>
  <w15:docId w15:val="{E2327686-E72E-4414-9010-F8872511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B2442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autoRedefine/>
    <w:qFormat/>
    <w:rsid w:val="00E30DA7"/>
    <w:pPr>
      <w:keepNext/>
      <w:keepLines/>
      <w:numPr>
        <w:numId w:val="39"/>
      </w:numPr>
      <w:spacing w:before="240" w:after="120"/>
      <w:outlineLvl w:val="0"/>
    </w:pPr>
    <w:rPr>
      <w:rFonts w:ascii="Calibri" w:eastAsiaTheme="majorEastAsia" w:hAnsi="Calibri" w:cstheme="majorBidi"/>
      <w:b/>
      <w:color w:val="000000" w:themeColor="text1"/>
      <w:sz w:val="26"/>
      <w:szCs w:val="32"/>
    </w:rPr>
  </w:style>
  <w:style w:type="paragraph" w:styleId="Nagwek2">
    <w:name w:val="heading 2"/>
    <w:basedOn w:val="Normalny"/>
    <w:next w:val="Normalny"/>
    <w:link w:val="Nagwek2Znak"/>
    <w:unhideWhenUsed/>
    <w:qFormat/>
    <w:rsid w:val="00875133"/>
    <w:pPr>
      <w:keepNext/>
      <w:keepLines/>
      <w:numPr>
        <w:ilvl w:val="1"/>
        <w:numId w:val="30"/>
      </w:numPr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nhideWhenUsed/>
    <w:qFormat/>
    <w:rsid w:val="00875133"/>
    <w:pPr>
      <w:keepNext/>
      <w:keepLines/>
      <w:numPr>
        <w:ilvl w:val="2"/>
        <w:numId w:val="30"/>
      </w:numPr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4">
    <w:name w:val="heading 4"/>
    <w:basedOn w:val="Normalny"/>
    <w:next w:val="Normalny"/>
    <w:link w:val="Nagwek4Znak"/>
    <w:unhideWhenUsed/>
    <w:qFormat/>
    <w:rsid w:val="00875133"/>
    <w:pPr>
      <w:keepNext/>
      <w:keepLines/>
      <w:numPr>
        <w:ilvl w:val="3"/>
        <w:numId w:val="30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autoRedefine/>
    <w:unhideWhenUsed/>
    <w:qFormat/>
    <w:rsid w:val="00EA079F"/>
    <w:pPr>
      <w:keepNext/>
      <w:keepLines/>
      <w:spacing w:before="120" w:after="120"/>
      <w:ind w:left="794"/>
      <w:contextualSpacing/>
      <w:outlineLvl w:val="4"/>
    </w:pPr>
    <w:rPr>
      <w:rFonts w:ascii="Calibri" w:eastAsiaTheme="majorEastAsia" w:hAnsi="Calibri" w:cs="Calibri"/>
      <w:b/>
      <w:sz w:val="22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875133"/>
    <w:pPr>
      <w:keepNext/>
      <w:keepLines/>
      <w:numPr>
        <w:ilvl w:val="5"/>
        <w:numId w:val="30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semiHidden/>
    <w:unhideWhenUsed/>
    <w:qFormat/>
    <w:rsid w:val="00875133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875133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semiHidden/>
    <w:unhideWhenUsed/>
    <w:qFormat/>
    <w:rsid w:val="00875133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T_SZ_List Paragraph,Numerowanie,Akapit z listą BS,Wykres,EPL lista punktowana z wyrózneniem,A_wyliczenie,K-P_odwolanie,Akapit z listą5,maz_wyliczenie,opis dzialania,1st level - Bullet List Paragraph,Lettre d'introduction,L1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table" w:styleId="Tabela-Siatka">
    <w:name w:val="Table Grid"/>
    <w:basedOn w:val="Standardowy"/>
    <w:uiPriority w:val="59"/>
    <w:rsid w:val="00CE3FA0"/>
    <w:rPr>
      <w:rFonts w:ascii="Calibri" w:eastAsia="Calibri" w:hAnsi="Calibri" w:cs="Calibri"/>
      <w:color w:val="404040"/>
      <w:sz w:val="26"/>
      <w:szCs w:val="2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CE3FA0"/>
    <w:rPr>
      <w:color w:val="0000FF"/>
      <w:u w:val="single"/>
    </w:rPr>
  </w:style>
  <w:style w:type="character" w:customStyle="1" w:styleId="AkapitzlistZnak">
    <w:name w:val="Akapit z listą Znak"/>
    <w:aliases w:val="Preambuła Znak,T_SZ_List Paragraph Znak,Numerowanie Znak,Akapit z listą BS Znak,Wykres Znak,EPL lista punktowana z wyrózneniem Znak,A_wyliczenie Znak,K-P_odwolanie Znak,Akapit z listą5 Znak,maz_wyliczenie Znak,opis dzialania Znak"/>
    <w:link w:val="Akapitzlist"/>
    <w:uiPriority w:val="34"/>
    <w:qFormat/>
    <w:locked/>
    <w:rsid w:val="00305DBF"/>
    <w:rPr>
      <w:rFonts w:ascii="Arial" w:hAnsi="Arial"/>
      <w:sz w:val="24"/>
      <w:szCs w:val="24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,o"/>
    <w:basedOn w:val="Normalny"/>
    <w:link w:val="TekstprzypisudolnegoZnak"/>
    <w:uiPriority w:val="99"/>
    <w:qFormat/>
    <w:rsid w:val="00305DBF"/>
    <w:pPr>
      <w:spacing w:line="240" w:lineRule="auto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,o Znak"/>
    <w:basedOn w:val="Domylnaczcionkaakapitu"/>
    <w:link w:val="Tekstprzypisudolnego"/>
    <w:uiPriority w:val="99"/>
    <w:rsid w:val="00305DBF"/>
    <w:rPr>
      <w:rFonts w:ascii="Arial" w:hAnsi="Arial"/>
      <w:lang w:val="x-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305DBF"/>
    <w:rPr>
      <w:vertAlign w:val="superscript"/>
    </w:rPr>
  </w:style>
  <w:style w:type="paragraph" w:customStyle="1" w:styleId="Default">
    <w:name w:val="Default"/>
    <w:rsid w:val="00305DB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305DBF"/>
    <w:rPr>
      <w:rFonts w:ascii="Arial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2E96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rsid w:val="00015CFE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15C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015CFE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015C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015CFE"/>
    <w:rPr>
      <w:rFonts w:ascii="Arial" w:hAnsi="Arial"/>
      <w:b/>
      <w:bCs/>
    </w:rPr>
  </w:style>
  <w:style w:type="paragraph" w:styleId="Poprawka">
    <w:name w:val="Revision"/>
    <w:hidden/>
    <w:uiPriority w:val="99"/>
    <w:semiHidden/>
    <w:rsid w:val="00446833"/>
    <w:rPr>
      <w:rFonts w:ascii="Arial" w:hAnsi="Arial"/>
      <w:sz w:val="24"/>
      <w:szCs w:val="24"/>
    </w:rPr>
  </w:style>
  <w:style w:type="paragraph" w:styleId="Tytu">
    <w:name w:val="Title"/>
    <w:basedOn w:val="Normalny"/>
    <w:next w:val="Normalny"/>
    <w:link w:val="TytuZnak"/>
    <w:qFormat/>
    <w:rsid w:val="0002499D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rsid w:val="000249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gwek1Znak">
    <w:name w:val="Nagłówek 1 Znak"/>
    <w:basedOn w:val="Domylnaczcionkaakapitu"/>
    <w:link w:val="Nagwek1"/>
    <w:rsid w:val="00E30DA7"/>
    <w:rPr>
      <w:rFonts w:ascii="Calibri" w:eastAsiaTheme="majorEastAsia" w:hAnsi="Calibri" w:cstheme="majorBidi"/>
      <w:b/>
      <w:color w:val="000000" w:themeColor="text1"/>
      <w:sz w:val="26"/>
      <w:szCs w:val="32"/>
    </w:rPr>
  </w:style>
  <w:style w:type="paragraph" w:styleId="Podtytu">
    <w:name w:val="Subtitle"/>
    <w:basedOn w:val="Normalny"/>
    <w:next w:val="Normalny"/>
    <w:link w:val="PodtytuZnak"/>
    <w:qFormat/>
    <w:rsid w:val="001274A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rsid w:val="001274A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Nagwek2Znak">
    <w:name w:val="Nagłówek 2 Znak"/>
    <w:basedOn w:val="Domylnaczcionkaakapitu"/>
    <w:link w:val="Nagwek2"/>
    <w:rsid w:val="0087513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rsid w:val="008751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rsid w:val="0087513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rsid w:val="00EA079F"/>
    <w:rPr>
      <w:rFonts w:ascii="Calibri" w:eastAsiaTheme="majorEastAsia" w:hAnsi="Calibri" w:cs="Calibri"/>
      <w:b/>
      <w:sz w:val="22"/>
      <w:szCs w:val="24"/>
    </w:rPr>
  </w:style>
  <w:style w:type="character" w:customStyle="1" w:styleId="Nagwek6Znak">
    <w:name w:val="Nagłówek 6 Znak"/>
    <w:basedOn w:val="Domylnaczcionkaakapitu"/>
    <w:link w:val="Nagwek6"/>
    <w:semiHidden/>
    <w:rsid w:val="00875133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semiHidden/>
    <w:rsid w:val="00875133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semiHidden/>
    <w:rsid w:val="0087513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semiHidden/>
    <w:rsid w:val="0087513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StylNagwek13aciskiTekstpodstawowyCalibri11pkt">
    <w:name w:val="Styl Nagłówek 13 + (Łaciński) +Tekst podstawowy (Calibri) 11 pkt"/>
    <w:basedOn w:val="Normalny"/>
    <w:rsid w:val="00875133"/>
    <w:pPr>
      <w:numPr>
        <w:numId w:val="11"/>
      </w:numPr>
    </w:pPr>
  </w:style>
  <w:style w:type="numbering" w:customStyle="1" w:styleId="Styl1">
    <w:name w:val="Styl1"/>
    <w:uiPriority w:val="99"/>
    <w:rsid w:val="00875133"/>
    <w:pPr>
      <w:numPr>
        <w:numId w:val="12"/>
      </w:numPr>
    </w:pPr>
  </w:style>
  <w:style w:type="numbering" w:customStyle="1" w:styleId="Styl2">
    <w:name w:val="Styl2"/>
    <w:uiPriority w:val="99"/>
    <w:rsid w:val="002465E5"/>
    <w:pPr>
      <w:numPr>
        <w:numId w:val="13"/>
      </w:numPr>
    </w:pPr>
  </w:style>
  <w:style w:type="numbering" w:customStyle="1" w:styleId="Styl3">
    <w:name w:val="Styl3"/>
    <w:uiPriority w:val="99"/>
    <w:rsid w:val="002465E5"/>
    <w:pPr>
      <w:numPr>
        <w:numId w:val="14"/>
      </w:numPr>
    </w:pPr>
  </w:style>
  <w:style w:type="numbering" w:customStyle="1" w:styleId="Styl4">
    <w:name w:val="Styl4"/>
    <w:uiPriority w:val="99"/>
    <w:rsid w:val="009E5912"/>
    <w:pPr>
      <w:numPr>
        <w:numId w:val="18"/>
      </w:numPr>
    </w:pPr>
  </w:style>
  <w:style w:type="numbering" w:customStyle="1" w:styleId="Styl5">
    <w:name w:val="Styl5"/>
    <w:uiPriority w:val="99"/>
    <w:rsid w:val="009E5912"/>
    <w:pPr>
      <w:numPr>
        <w:numId w:val="19"/>
      </w:numPr>
    </w:pPr>
  </w:style>
  <w:style w:type="numbering" w:customStyle="1" w:styleId="Styl6">
    <w:name w:val="Styl6"/>
    <w:uiPriority w:val="99"/>
    <w:rsid w:val="009E5912"/>
    <w:pPr>
      <w:numPr>
        <w:numId w:val="20"/>
      </w:numPr>
    </w:pPr>
  </w:style>
  <w:style w:type="numbering" w:customStyle="1" w:styleId="Styl7">
    <w:name w:val="Styl7"/>
    <w:uiPriority w:val="99"/>
    <w:rsid w:val="009E5912"/>
    <w:pPr>
      <w:numPr>
        <w:numId w:val="21"/>
      </w:numPr>
    </w:pPr>
  </w:style>
  <w:style w:type="numbering" w:customStyle="1" w:styleId="Styl8">
    <w:name w:val="Styl8"/>
    <w:uiPriority w:val="99"/>
    <w:rsid w:val="009E5912"/>
    <w:pPr>
      <w:numPr>
        <w:numId w:val="22"/>
      </w:numPr>
    </w:pPr>
  </w:style>
  <w:style w:type="numbering" w:customStyle="1" w:styleId="Styl9">
    <w:name w:val="Styl9"/>
    <w:uiPriority w:val="99"/>
    <w:rsid w:val="009E5912"/>
    <w:pPr>
      <w:numPr>
        <w:numId w:val="23"/>
      </w:numPr>
    </w:pPr>
  </w:style>
  <w:style w:type="numbering" w:customStyle="1" w:styleId="Styl10">
    <w:name w:val="Styl10"/>
    <w:uiPriority w:val="99"/>
    <w:rsid w:val="00D97E1B"/>
    <w:pPr>
      <w:numPr>
        <w:numId w:val="27"/>
      </w:numPr>
    </w:pPr>
  </w:style>
  <w:style w:type="numbering" w:customStyle="1" w:styleId="Styl11">
    <w:name w:val="Styl11"/>
    <w:uiPriority w:val="99"/>
    <w:rsid w:val="00D97E1B"/>
    <w:pPr>
      <w:numPr>
        <w:numId w:val="28"/>
      </w:numPr>
    </w:pPr>
  </w:style>
  <w:style w:type="numbering" w:customStyle="1" w:styleId="Biecalista1">
    <w:name w:val="Bieżąca lista1"/>
    <w:uiPriority w:val="99"/>
    <w:rsid w:val="003E5846"/>
    <w:pPr>
      <w:numPr>
        <w:numId w:val="35"/>
      </w:numPr>
    </w:pPr>
  </w:style>
  <w:style w:type="character" w:styleId="UyteHipercze">
    <w:name w:val="FollowedHyperlink"/>
    <w:basedOn w:val="Domylnaczcionkaakapitu"/>
    <w:rsid w:val="004F78D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70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1.png"/><Relationship Id="rId18" Type="http://schemas.openxmlformats.org/officeDocument/2006/relationships/hyperlink" Target="mailto:spektrum-granty@arp.gda.pl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tyles" Target="styles.xml"/><Relationship Id="rId12" Type="http://schemas.openxmlformats.org/officeDocument/2006/relationships/hyperlink" Target="http://www.arp.gda.pl/spektrum" TargetMode="External"/><Relationship Id="rId17" Type="http://schemas.openxmlformats.org/officeDocument/2006/relationships/hyperlink" Target="mailto:spektrum-granty@arp.gda.pl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arp.gda.pl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://www.arp.gda.pl" TargetMode="External"/><Relationship Id="rId23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hyperlink" Target="https://www.arp.gda.pl/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arp.gda.pl/2571,spektrum-2030" TargetMode="External"/><Relationship Id="rId22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sekretariat@arp.gda.pl" TargetMode="External"/><Relationship Id="rId2" Type="http://schemas.openxmlformats.org/officeDocument/2006/relationships/hyperlink" Target="http://www.arp.gda.pl/" TargetMode="External"/><Relationship Id="rId1" Type="http://schemas.openxmlformats.org/officeDocument/2006/relationships/hyperlink" Target="mailto:sekretariat@arp.gda.pl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arp.gda.pl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3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4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248B43-E72E-4E24-91BE-51AEF56D92B8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1A500890-ACD9-4C61-A985-26C1CB0896F5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4.xml><?xml version="1.0" encoding="utf-8"?>
<ds:datastoreItem xmlns:ds="http://schemas.openxmlformats.org/officeDocument/2006/customXml" ds:itemID="{71F7443A-1A3F-4E97-82EE-49C658F5CA33}">
  <ds:schemaRefs>
    <ds:schemaRef ds:uri="http://www.w3.org/2001/XMLSchema"/>
  </ds:schemaRefs>
</ds:datastoreItem>
</file>

<file path=customXml/itemProps5.xml><?xml version="1.0" encoding="utf-8"?>
<ds:datastoreItem xmlns:ds="http://schemas.openxmlformats.org/officeDocument/2006/customXml" ds:itemID="{C9D89E75-B58A-4FB7-9026-0FFF5FBD5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412</TotalTime>
  <Pages>13</Pages>
  <Words>3700</Words>
  <Characters>24440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28084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Malwina Raj</dc:creator>
  <cp:keywords/>
  <dc:description/>
  <cp:lastModifiedBy>Malwina Raj</cp:lastModifiedBy>
  <cp:revision>47</cp:revision>
  <cp:lastPrinted>2025-10-06T12:03:00Z</cp:lastPrinted>
  <dcterms:created xsi:type="dcterms:W3CDTF">2025-08-28T12:18:00Z</dcterms:created>
  <dcterms:modified xsi:type="dcterms:W3CDTF">2025-10-06T12:08:00Z</dcterms:modified>
</cp:coreProperties>
</file>