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B0A9" w14:textId="02514AB0" w:rsidR="00987989" w:rsidRDefault="00987989" w:rsidP="00987989">
      <w:pPr>
        <w:rPr>
          <w:i/>
          <w:sz w:val="18"/>
          <w:szCs w:val="18"/>
        </w:rPr>
      </w:pPr>
      <w:r>
        <w:rPr>
          <w:i/>
          <w:sz w:val="18"/>
          <w:szCs w:val="18"/>
        </w:rPr>
        <w:t xml:space="preserve">                                                                                                                          Załącznik nr 4 do wniosku o udzielanie grantu</w:t>
      </w:r>
    </w:p>
    <w:p w14:paraId="36CAD8B1" w14:textId="77777777" w:rsidR="00987989" w:rsidRDefault="00987989" w:rsidP="00987989">
      <w:pPr>
        <w:rPr>
          <w:i/>
          <w:sz w:val="18"/>
          <w:szCs w:val="18"/>
        </w:rPr>
      </w:pPr>
    </w:p>
    <w:p w14:paraId="4A3F0178" w14:textId="77777777" w:rsidR="0083283A" w:rsidRDefault="00073071" w:rsidP="00073071">
      <w:pPr>
        <w:pStyle w:val="Tekstpodstawowy"/>
        <w:spacing w:line="360" w:lineRule="auto"/>
        <w:jc w:val="center"/>
        <w:rPr>
          <w:rFonts w:ascii="Calibri" w:hAnsi="Calibri" w:cs="Calibri"/>
          <w:b/>
          <w:bCs/>
          <w:sz w:val="22"/>
          <w:szCs w:val="22"/>
          <w:lang w:val="pl-PL"/>
        </w:rPr>
      </w:pPr>
      <w:r w:rsidRPr="00073071">
        <w:rPr>
          <w:rFonts w:ascii="Calibri" w:hAnsi="Calibri" w:cs="Calibri"/>
          <w:b/>
          <w:bCs/>
          <w:sz w:val="22"/>
          <w:szCs w:val="22"/>
          <w:lang w:val="pl-PL"/>
        </w:rPr>
        <w:t>OŚWIADCZENIE WNIOSKODAWCY O SPEŁNIENIU KRYTERIÓW MŚP</w:t>
      </w:r>
      <w:r w:rsidR="0083283A">
        <w:rPr>
          <w:rFonts w:ascii="Calibri" w:hAnsi="Calibri" w:cs="Calibri"/>
          <w:b/>
          <w:bCs/>
          <w:sz w:val="22"/>
          <w:szCs w:val="22"/>
          <w:lang w:val="pl-PL"/>
        </w:rPr>
        <w:t xml:space="preserve"> </w:t>
      </w:r>
    </w:p>
    <w:p w14:paraId="10389DAD" w14:textId="016CE94E" w:rsidR="00073071" w:rsidRPr="00073071" w:rsidRDefault="0083283A" w:rsidP="00073071">
      <w:pPr>
        <w:pStyle w:val="Tekstpodstawowy"/>
        <w:spacing w:line="360" w:lineRule="auto"/>
        <w:jc w:val="center"/>
        <w:rPr>
          <w:rFonts w:ascii="Calibri" w:hAnsi="Calibri" w:cs="Calibri"/>
          <w:b/>
          <w:bCs/>
          <w:sz w:val="22"/>
          <w:szCs w:val="22"/>
          <w:lang w:val="pl-PL"/>
        </w:rPr>
      </w:pPr>
      <w:r>
        <w:rPr>
          <w:rFonts w:ascii="Calibri" w:hAnsi="Calibri" w:cs="Calibri"/>
          <w:b/>
          <w:bCs/>
          <w:sz w:val="22"/>
          <w:szCs w:val="22"/>
          <w:lang w:val="pl-PL"/>
        </w:rPr>
        <w:t>dla konkursu IMP.02.2022</w:t>
      </w:r>
    </w:p>
    <w:p w14:paraId="5D82FABD" w14:textId="77777777" w:rsidR="00073071" w:rsidRDefault="00073071" w:rsidP="00073071">
      <w:pPr>
        <w:pStyle w:val="Tekstpodstawowy"/>
        <w:spacing w:line="360" w:lineRule="auto"/>
        <w:rPr>
          <w:rFonts w:ascii="Calibri" w:hAnsi="Calibri" w:cs="Calibri"/>
          <w:sz w:val="22"/>
          <w:szCs w:val="22"/>
          <w:lang w:val="pl-PL"/>
        </w:rPr>
      </w:pPr>
    </w:p>
    <w:p w14:paraId="0049E4D3" w14:textId="44DBABD7" w:rsidR="00073071" w:rsidRDefault="00073071" w:rsidP="00FB2C05">
      <w:pPr>
        <w:pStyle w:val="Tekstpodstawowy"/>
        <w:spacing w:line="360" w:lineRule="auto"/>
        <w:rPr>
          <w:rFonts w:ascii="Calibri" w:hAnsi="Calibri" w:cs="Calibri"/>
          <w:i/>
          <w:iCs/>
          <w:sz w:val="22"/>
          <w:szCs w:val="22"/>
          <w:lang w:val="pl-PL"/>
        </w:rPr>
      </w:pPr>
      <w:r w:rsidRPr="00E551D9">
        <w:rPr>
          <w:rFonts w:ascii="Calibri" w:hAnsi="Calibri" w:cs="Calibri"/>
          <w:sz w:val="22"/>
          <w:szCs w:val="22"/>
          <w:lang w:val="pl-PL"/>
        </w:rPr>
        <w:t xml:space="preserve">W związku z ubieganiem się o przyznanie </w:t>
      </w:r>
      <w:r>
        <w:rPr>
          <w:rFonts w:ascii="Calibri" w:hAnsi="Calibri" w:cs="Calibri"/>
          <w:sz w:val="22"/>
          <w:szCs w:val="22"/>
          <w:lang w:val="pl-PL"/>
        </w:rPr>
        <w:t xml:space="preserve">grantu w ramach </w:t>
      </w:r>
      <w:r w:rsidR="00FB2C05" w:rsidRPr="00FB2C05">
        <w:rPr>
          <w:rFonts w:ascii="Calibri" w:hAnsi="Calibri" w:cs="Calibri"/>
          <w:sz w:val="22"/>
          <w:szCs w:val="22"/>
          <w:lang w:val="pl-PL"/>
        </w:rPr>
        <w:t xml:space="preserve">projektu grantowego </w:t>
      </w:r>
      <w:r w:rsidR="00FB2C05">
        <w:rPr>
          <w:rFonts w:ascii="Calibri" w:hAnsi="Calibri" w:cs="Calibri"/>
          <w:sz w:val="22"/>
          <w:szCs w:val="22"/>
          <w:lang w:val="pl-PL"/>
        </w:rPr>
        <w:t>„</w:t>
      </w:r>
      <w:r w:rsidR="00FB2C05" w:rsidRPr="00FB2C05">
        <w:rPr>
          <w:rFonts w:ascii="Calibri" w:hAnsi="Calibri" w:cs="Calibri"/>
          <w:sz w:val="22"/>
          <w:szCs w:val="22"/>
          <w:lang w:val="pl-PL"/>
        </w:rPr>
        <w:t>IMPULS – odbudowa potencjału pomorskich przedsiębiorstw z branży czasu wolnego</w:t>
      </w:r>
      <w:r w:rsidR="00FB2C05">
        <w:rPr>
          <w:rFonts w:ascii="Calibri" w:hAnsi="Calibri" w:cs="Calibri"/>
          <w:sz w:val="22"/>
          <w:szCs w:val="22"/>
          <w:lang w:val="pl-PL"/>
        </w:rPr>
        <w:t>”</w:t>
      </w:r>
    </w:p>
    <w:p w14:paraId="6F316E5F" w14:textId="496FD568" w:rsidR="00073071" w:rsidRDefault="00073071" w:rsidP="00073071">
      <w:pPr>
        <w:pStyle w:val="Tekstpodstawowy"/>
        <w:rPr>
          <w:rFonts w:ascii="Calibri" w:hAnsi="Calibri" w:cs="Calibri"/>
          <w:i/>
          <w:iCs/>
          <w:sz w:val="22"/>
          <w:szCs w:val="22"/>
          <w:lang w:val="pl-PL"/>
        </w:rPr>
      </w:pPr>
    </w:p>
    <w:p w14:paraId="625AC7C7" w14:textId="77777777" w:rsidR="00913F9C" w:rsidRDefault="00913F9C" w:rsidP="00073071">
      <w:pPr>
        <w:pStyle w:val="Tekstpodstawowy"/>
        <w:rPr>
          <w:rFonts w:ascii="Calibri" w:hAnsi="Calibri" w:cs="Calibri"/>
          <w:i/>
          <w:iCs/>
          <w:sz w:val="22"/>
          <w:szCs w:val="22"/>
          <w:lang w:val="pl-PL"/>
        </w:rPr>
      </w:pPr>
    </w:p>
    <w:p w14:paraId="1511A550" w14:textId="2DDC157F" w:rsidR="00073071" w:rsidRPr="00E551D9" w:rsidRDefault="00073071" w:rsidP="00073071">
      <w:pPr>
        <w:pStyle w:val="Tekstpodstawowy"/>
        <w:rPr>
          <w:rFonts w:ascii="Calibri" w:hAnsi="Calibri" w:cs="Calibri"/>
          <w:sz w:val="22"/>
          <w:szCs w:val="22"/>
          <w:lang w:val="pl-PL"/>
        </w:rPr>
      </w:pPr>
      <w:r w:rsidRPr="00E551D9">
        <w:rPr>
          <w:rFonts w:ascii="Calibri" w:hAnsi="Calibri" w:cs="Calibri"/>
          <w:i/>
          <w:iCs/>
          <w:sz w:val="22"/>
          <w:szCs w:val="22"/>
          <w:lang w:val="pl-PL"/>
        </w:rPr>
        <w:t>...................................................................................................</w:t>
      </w:r>
      <w:r w:rsidRPr="00E551D9">
        <w:rPr>
          <w:rFonts w:ascii="Calibri" w:hAnsi="Calibri" w:cs="Calibri"/>
          <w:sz w:val="22"/>
          <w:szCs w:val="22"/>
          <w:lang w:val="pl-PL"/>
        </w:rPr>
        <w:t>.......................................</w:t>
      </w:r>
      <w:r>
        <w:rPr>
          <w:rFonts w:ascii="Calibri" w:hAnsi="Calibri" w:cs="Calibri"/>
          <w:sz w:val="22"/>
          <w:szCs w:val="22"/>
          <w:lang w:val="pl-PL"/>
        </w:rPr>
        <w:t>...............................</w:t>
      </w:r>
    </w:p>
    <w:p w14:paraId="60FFA535" w14:textId="77777777" w:rsidR="00073071" w:rsidRPr="003C4605" w:rsidRDefault="00073071" w:rsidP="00073071">
      <w:pPr>
        <w:pStyle w:val="Tekstpodstawowy"/>
        <w:jc w:val="center"/>
        <w:rPr>
          <w:rFonts w:ascii="Calibri" w:hAnsi="Calibri" w:cs="Calibri"/>
          <w:i/>
          <w:iCs/>
          <w:sz w:val="18"/>
          <w:szCs w:val="18"/>
          <w:lang w:val="pl-PL"/>
        </w:rPr>
      </w:pPr>
      <w:r w:rsidRPr="003C4605">
        <w:rPr>
          <w:rFonts w:ascii="Calibri" w:hAnsi="Calibri" w:cs="Calibri"/>
          <w:i/>
          <w:iCs/>
          <w:sz w:val="18"/>
          <w:szCs w:val="18"/>
          <w:lang w:val="pl-PL"/>
        </w:rPr>
        <w:t xml:space="preserve"> (pełna nazwa Wnioskodawcy zgodnie z dokumentem rejestrowym) </w:t>
      </w:r>
    </w:p>
    <w:p w14:paraId="378ADFF3" w14:textId="77777777" w:rsidR="003C4605" w:rsidRDefault="003C4605" w:rsidP="00073071">
      <w:pPr>
        <w:pStyle w:val="Tekstpodstawowy"/>
        <w:jc w:val="center"/>
        <w:rPr>
          <w:rFonts w:ascii="Calibri" w:hAnsi="Calibri" w:cs="Calibri"/>
          <w:sz w:val="22"/>
          <w:szCs w:val="22"/>
          <w:lang w:val="pl-PL"/>
        </w:rPr>
      </w:pPr>
    </w:p>
    <w:p w14:paraId="4A71D678" w14:textId="5C9E14A5" w:rsidR="00073071" w:rsidRPr="00E551D9" w:rsidRDefault="00073071" w:rsidP="00073071">
      <w:pPr>
        <w:pStyle w:val="Tekstpodstawowy"/>
        <w:jc w:val="center"/>
        <w:rPr>
          <w:rFonts w:ascii="Calibri" w:hAnsi="Calibri" w:cs="Calibri"/>
          <w:i/>
          <w:iCs/>
          <w:sz w:val="22"/>
          <w:szCs w:val="22"/>
          <w:lang w:val="pl-PL"/>
        </w:rPr>
      </w:pPr>
      <w:r w:rsidRPr="00E551D9">
        <w:rPr>
          <w:rFonts w:ascii="Calibri" w:hAnsi="Calibri" w:cs="Calibri"/>
          <w:sz w:val="22"/>
          <w:szCs w:val="22"/>
          <w:lang w:val="pl-PL"/>
        </w:rPr>
        <w:t>oświadcza, że jest</w:t>
      </w:r>
      <w:r>
        <w:rPr>
          <w:rFonts w:ascii="Calibri" w:hAnsi="Calibri" w:cs="Calibri"/>
          <w:sz w:val="22"/>
          <w:szCs w:val="22"/>
          <w:lang w:val="pl-PL"/>
        </w:rPr>
        <w:t xml:space="preserve"> </w:t>
      </w:r>
      <w:r w:rsidRPr="00F74C30">
        <w:rPr>
          <w:rStyle w:val="Odwoanieprzypisukocowego"/>
          <w:rFonts w:ascii="Calibri" w:hAnsi="Calibri"/>
          <w:b/>
          <w:bCs/>
          <w:sz w:val="22"/>
          <w:szCs w:val="22"/>
          <w:lang w:val="pl-PL"/>
        </w:rPr>
        <w:endnoteReference w:id="1"/>
      </w:r>
      <w:r w:rsidRPr="00F74C30">
        <w:rPr>
          <w:rFonts w:ascii="Calibri" w:hAnsi="Calibri" w:cs="Calibri"/>
          <w:b/>
          <w:bCs/>
          <w:sz w:val="22"/>
          <w:szCs w:val="22"/>
          <w:lang w:val="pl-PL"/>
        </w:rPr>
        <w:t>:</w:t>
      </w:r>
    </w:p>
    <w:p w14:paraId="0C3D88DF" w14:textId="77777777" w:rsidR="00073071" w:rsidRPr="00E551D9" w:rsidRDefault="00073071" w:rsidP="00073071">
      <w:pPr>
        <w:pStyle w:val="Tekstpodstawowy"/>
        <w:rPr>
          <w:rFonts w:ascii="Calibri" w:hAnsi="Calibri" w:cs="Calibri"/>
          <w:sz w:val="22"/>
          <w:szCs w:val="22"/>
          <w:lang w:val="pl-PL"/>
        </w:rPr>
      </w:pPr>
    </w:p>
    <w:p w14:paraId="2FB88D3B" w14:textId="77777777" w:rsidR="00073071" w:rsidRPr="00E551D9" w:rsidRDefault="00073071" w:rsidP="00073071">
      <w:pPr>
        <w:pStyle w:val="Tekstpodstawowy"/>
        <w:tabs>
          <w:tab w:val="clear" w:pos="8789"/>
          <w:tab w:val="right" w:pos="3969"/>
        </w:tabs>
        <w:rPr>
          <w:rFonts w:ascii="Calibri" w:hAnsi="Calibri" w:cs="Calibri"/>
          <w:b/>
          <w:bCs/>
          <w:sz w:val="22"/>
          <w:szCs w:val="22"/>
          <w:lang w:val="pl-PL"/>
        </w:rPr>
      </w:pPr>
    </w:p>
    <w:p w14:paraId="560EEF71" w14:textId="77777777" w:rsidR="00073071" w:rsidRPr="009D0500" w:rsidRDefault="00073071" w:rsidP="00073071">
      <w:pPr>
        <w:pStyle w:val="Tekstpodstawowy"/>
        <w:tabs>
          <w:tab w:val="clear" w:pos="8789"/>
          <w:tab w:val="right" w:pos="3969"/>
        </w:tabs>
        <w:jc w:val="left"/>
        <w:rPr>
          <w:rFonts w:ascii="Calibri" w:hAnsi="Calibri" w:cs="Calibri"/>
          <w:sz w:val="22"/>
          <w:szCs w:val="22"/>
          <w:lang w:val="pl-PL"/>
        </w:rPr>
      </w:pPr>
      <w:proofErr w:type="spellStart"/>
      <w:r w:rsidRPr="009D0500">
        <w:rPr>
          <w:rFonts w:ascii="Calibri" w:hAnsi="Calibri" w:cs="Calibri"/>
          <w:b/>
          <w:bCs/>
          <w:sz w:val="22"/>
          <w:szCs w:val="22"/>
          <w:lang w:val="pl-PL"/>
        </w:rPr>
        <w:t>mikroprzedsiębiorcą</w:t>
      </w:r>
      <w:proofErr w:type="spellEnd"/>
      <w:r w:rsidRPr="009D0500">
        <w:rPr>
          <w:rFonts w:ascii="Calibri" w:hAnsi="Calibri" w:cs="Calibri"/>
          <w:b/>
          <w:bCs/>
          <w:sz w:val="22"/>
          <w:szCs w:val="22"/>
          <w:lang w:val="pl-PL"/>
        </w:rPr>
        <w:tab/>
      </w:r>
      <w:r w:rsidRPr="009D0500">
        <w:rPr>
          <w:rFonts w:ascii="Calibri" w:hAnsi="Calibri" w:cs="Calibri"/>
          <w:b/>
          <w:bCs/>
          <w:sz w:val="22"/>
          <w:szCs w:val="22"/>
        </w:rPr>
        <w:sym w:font="Wingdings 2" w:char="F0A3"/>
      </w:r>
    </w:p>
    <w:p w14:paraId="1604A82E" w14:textId="77777777" w:rsidR="00073071" w:rsidRPr="009D0500" w:rsidRDefault="00073071" w:rsidP="00073071">
      <w:pPr>
        <w:pStyle w:val="Tekstpodstawowy"/>
        <w:tabs>
          <w:tab w:val="clear" w:pos="8789"/>
          <w:tab w:val="right" w:pos="3969"/>
        </w:tabs>
        <w:jc w:val="left"/>
        <w:rPr>
          <w:rFonts w:ascii="Calibri" w:hAnsi="Calibri" w:cs="Calibri"/>
          <w:b/>
          <w:bCs/>
          <w:sz w:val="22"/>
          <w:szCs w:val="22"/>
          <w:lang w:val="pl-PL"/>
        </w:rPr>
      </w:pPr>
      <w:r w:rsidRPr="009D0500">
        <w:rPr>
          <w:rFonts w:ascii="Calibri" w:hAnsi="Calibri" w:cs="Calibri"/>
          <w:b/>
          <w:bCs/>
          <w:sz w:val="22"/>
          <w:szCs w:val="22"/>
          <w:lang w:val="pl-PL"/>
        </w:rPr>
        <w:t xml:space="preserve">małym przedsiębiorcą            </w:t>
      </w:r>
      <w:r w:rsidRPr="009D0500">
        <w:rPr>
          <w:rFonts w:ascii="Calibri" w:hAnsi="Calibri" w:cs="Calibri"/>
          <w:b/>
          <w:bCs/>
          <w:sz w:val="22"/>
          <w:szCs w:val="22"/>
          <w:lang w:val="pl-PL"/>
        </w:rPr>
        <w:tab/>
        <w:t xml:space="preserve"> </w:t>
      </w:r>
      <w:r w:rsidRPr="009D0500">
        <w:rPr>
          <w:rFonts w:ascii="Calibri" w:hAnsi="Calibri" w:cs="Calibri"/>
          <w:b/>
          <w:bCs/>
          <w:sz w:val="22"/>
          <w:szCs w:val="22"/>
        </w:rPr>
        <w:sym w:font="Wingdings 2" w:char="F0A3"/>
      </w:r>
    </w:p>
    <w:p w14:paraId="4BB4B64A" w14:textId="77777777" w:rsidR="00073071" w:rsidRPr="00E551D9" w:rsidRDefault="00073071" w:rsidP="00073071">
      <w:pPr>
        <w:pStyle w:val="Tekstpodstawowy"/>
        <w:tabs>
          <w:tab w:val="clear" w:pos="8789"/>
          <w:tab w:val="right" w:pos="3969"/>
        </w:tabs>
        <w:jc w:val="left"/>
        <w:rPr>
          <w:rFonts w:ascii="Calibri" w:hAnsi="Calibri" w:cs="Calibri"/>
          <w:sz w:val="22"/>
          <w:szCs w:val="22"/>
          <w:lang w:val="pl-PL"/>
        </w:rPr>
      </w:pPr>
      <w:r w:rsidRPr="009D0500">
        <w:rPr>
          <w:rFonts w:ascii="Calibri" w:hAnsi="Calibri" w:cs="Calibri"/>
          <w:b/>
          <w:bCs/>
          <w:sz w:val="22"/>
          <w:szCs w:val="22"/>
          <w:lang w:val="pl-PL"/>
        </w:rPr>
        <w:t>średnim przedsiębiorcą</w:t>
      </w:r>
      <w:r w:rsidRPr="009D0500">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6EC21CF5" w14:textId="77777777" w:rsidR="00073071" w:rsidRPr="00E551D9" w:rsidRDefault="00073071" w:rsidP="00073071">
      <w:pPr>
        <w:pStyle w:val="Tekstpodstawowy"/>
        <w:spacing w:line="360" w:lineRule="auto"/>
        <w:rPr>
          <w:rFonts w:ascii="Calibri" w:hAnsi="Calibri" w:cs="Calibri"/>
          <w:sz w:val="22"/>
          <w:szCs w:val="22"/>
          <w:lang w:val="pl-PL"/>
        </w:rPr>
      </w:pPr>
    </w:p>
    <w:p w14:paraId="01A80D59" w14:textId="3999FB29" w:rsidR="00A2125C" w:rsidRDefault="00073071" w:rsidP="003C4605">
      <w:pPr>
        <w:autoSpaceDE w:val="0"/>
        <w:autoSpaceDN w:val="0"/>
        <w:adjustRightInd w:val="0"/>
        <w:spacing w:before="240"/>
        <w:ind w:left="-142" w:right="-284"/>
        <w:rPr>
          <w:rFonts w:cs="Calibri"/>
        </w:rPr>
      </w:pPr>
      <w:r w:rsidRPr="00E551D9">
        <w:rPr>
          <w:rFonts w:cs="Calibri"/>
        </w:rPr>
        <w:t>spełniającym warunki określone w załączniku I do rozporządzenia</w:t>
      </w:r>
      <w:r>
        <w:rPr>
          <w:rFonts w:cs="Calibri"/>
        </w:rPr>
        <w:t xml:space="preserve"> Komisji (UE) nr 651/2014 </w:t>
      </w:r>
      <w:r w:rsidRPr="003417CB">
        <w:rPr>
          <w:rFonts w:cs="Calibri"/>
        </w:rPr>
        <w:t>z dnia 17 czerwca 2014 r.</w:t>
      </w:r>
      <w:r>
        <w:rPr>
          <w:rFonts w:cs="Calibri"/>
        </w:rPr>
        <w:t xml:space="preserve"> </w:t>
      </w:r>
      <w:r w:rsidRPr="003417CB">
        <w:rPr>
          <w:rFonts w:cs="Calibri"/>
        </w:rPr>
        <w:t>uznające</w:t>
      </w:r>
      <w:r>
        <w:rPr>
          <w:rFonts w:cs="Calibri"/>
        </w:rPr>
        <w:t>go</w:t>
      </w:r>
      <w:r w:rsidRPr="003417CB">
        <w:rPr>
          <w:rFonts w:cs="Calibri"/>
        </w:rPr>
        <w:t xml:space="preserve"> niektóre rodzaje pomocy za zgodne z rynkiem wewnętrznym w zastosowaniu art. 107 i 108 Traktat</w:t>
      </w:r>
      <w:r>
        <w:rPr>
          <w:rFonts w:cs="Calibri"/>
        </w:rPr>
        <w:t>u (</w:t>
      </w:r>
      <w:r w:rsidR="00C358A0" w:rsidRPr="00C358A0">
        <w:rPr>
          <w:rFonts w:cs="Calibri"/>
        </w:rPr>
        <w:t>Dz.U.UE.L.2014.187.1 z dnia 2014.06.26</w:t>
      </w:r>
      <w:r w:rsidR="00F64BE2">
        <w:rPr>
          <w:rFonts w:cs="Calibri"/>
        </w:rPr>
        <w:t>)</w:t>
      </w:r>
    </w:p>
    <w:p w14:paraId="1335712A" w14:textId="04430AD7" w:rsidR="003C4605" w:rsidRDefault="003C4605" w:rsidP="003C4605">
      <w:pPr>
        <w:autoSpaceDE w:val="0"/>
        <w:autoSpaceDN w:val="0"/>
        <w:adjustRightInd w:val="0"/>
        <w:spacing w:before="240"/>
        <w:ind w:right="-284"/>
        <w:rPr>
          <w:rFonts w:cs="Calibri"/>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2268"/>
        <w:gridCol w:w="1067"/>
        <w:gridCol w:w="1134"/>
        <w:gridCol w:w="426"/>
        <w:gridCol w:w="1559"/>
      </w:tblGrid>
      <w:tr w:rsidR="003C4605" w:rsidRPr="00F821D4" w14:paraId="210793D7" w14:textId="77777777" w:rsidTr="00E358E2">
        <w:trPr>
          <w:cantSplit/>
          <w:trHeight w:val="277"/>
        </w:trPr>
        <w:tc>
          <w:tcPr>
            <w:tcW w:w="9426" w:type="dxa"/>
            <w:gridSpan w:val="6"/>
            <w:shd w:val="clear" w:color="auto" w:fill="C6D9F1"/>
          </w:tcPr>
          <w:p w14:paraId="701998CB" w14:textId="77777777" w:rsidR="003C4605" w:rsidRPr="003C4605" w:rsidRDefault="003C4605" w:rsidP="00E358E2">
            <w:pPr>
              <w:tabs>
                <w:tab w:val="left" w:pos="1815"/>
              </w:tabs>
              <w:ind w:left="360" w:hanging="360"/>
            </w:pPr>
            <w:r w:rsidRPr="003C4605">
              <w:rPr>
                <w:b/>
                <w:bCs/>
              </w:rPr>
              <w:t>1.Wnioskodawca</w:t>
            </w:r>
            <w:r w:rsidRPr="003C4605">
              <w:t>:</w:t>
            </w:r>
            <w:r w:rsidRPr="003C4605">
              <w:rPr>
                <w:i/>
                <w:iCs/>
              </w:rPr>
              <w:t xml:space="preserve"> </w:t>
            </w:r>
            <w:r w:rsidRPr="003C4605">
              <w:rPr>
                <w:i/>
                <w:iCs/>
                <w:sz w:val="18"/>
                <w:szCs w:val="18"/>
              </w:rPr>
              <w:t>(pełna nazwa zgodnie z dokumentem rejestrowym)</w:t>
            </w:r>
          </w:p>
        </w:tc>
      </w:tr>
      <w:tr w:rsidR="003C4605" w:rsidRPr="00F821D4" w14:paraId="339AEBC1" w14:textId="77777777" w:rsidTr="00E358E2">
        <w:trPr>
          <w:cantSplit/>
        </w:trPr>
        <w:tc>
          <w:tcPr>
            <w:tcW w:w="9426" w:type="dxa"/>
            <w:gridSpan w:val="6"/>
          </w:tcPr>
          <w:p w14:paraId="3ABF6EC1" w14:textId="77777777" w:rsidR="003C4605" w:rsidRPr="00F821D4" w:rsidRDefault="003C4605" w:rsidP="00E358E2">
            <w:pPr>
              <w:tabs>
                <w:tab w:val="left" w:pos="1815"/>
              </w:tabs>
              <w:rPr>
                <w:b/>
                <w:bCs/>
              </w:rPr>
            </w:pPr>
          </w:p>
          <w:p w14:paraId="4D59B6FD" w14:textId="77777777" w:rsidR="003C4605" w:rsidRDefault="003C4605" w:rsidP="00E358E2">
            <w:pPr>
              <w:tabs>
                <w:tab w:val="left" w:pos="1815"/>
              </w:tabs>
              <w:rPr>
                <w:b/>
                <w:bCs/>
              </w:rPr>
            </w:pPr>
          </w:p>
          <w:p w14:paraId="0853ED9F" w14:textId="77777777" w:rsidR="003C4605" w:rsidRDefault="003C4605" w:rsidP="00E358E2">
            <w:pPr>
              <w:tabs>
                <w:tab w:val="left" w:pos="1815"/>
              </w:tabs>
              <w:rPr>
                <w:b/>
                <w:bCs/>
              </w:rPr>
            </w:pPr>
          </w:p>
          <w:p w14:paraId="5D08BF2C" w14:textId="4FAF04B2" w:rsidR="00913F9C" w:rsidRPr="00F821D4" w:rsidRDefault="00913F9C" w:rsidP="00E358E2">
            <w:pPr>
              <w:tabs>
                <w:tab w:val="left" w:pos="1815"/>
              </w:tabs>
              <w:rPr>
                <w:b/>
                <w:bCs/>
              </w:rPr>
            </w:pPr>
          </w:p>
        </w:tc>
      </w:tr>
      <w:tr w:rsidR="003C4605" w:rsidRPr="00F821D4" w14:paraId="0D9919C5" w14:textId="77777777" w:rsidTr="003C4605">
        <w:tc>
          <w:tcPr>
            <w:tcW w:w="5240" w:type="dxa"/>
            <w:gridSpan w:val="2"/>
            <w:tcBorders>
              <w:bottom w:val="single" w:sz="4" w:space="0" w:color="auto"/>
            </w:tcBorders>
            <w:shd w:val="clear" w:color="auto" w:fill="C6D9F1"/>
          </w:tcPr>
          <w:p w14:paraId="59530CC0" w14:textId="26A81E96" w:rsidR="003C4605" w:rsidRPr="003417CB" w:rsidRDefault="003C4605" w:rsidP="003C4605">
            <w:pPr>
              <w:ind w:left="284" w:hanging="284"/>
              <w:jc w:val="left"/>
              <w:rPr>
                <w:iCs/>
                <w:color w:val="C0504D"/>
                <w:sz w:val="18"/>
                <w:szCs w:val="18"/>
              </w:rPr>
            </w:pPr>
            <w:r w:rsidRPr="00F821D4">
              <w:rPr>
                <w:b/>
                <w:bCs/>
              </w:rPr>
              <w:t>2. Data rozpoczęcia działalności</w:t>
            </w:r>
            <w:r>
              <w:rPr>
                <w:b/>
                <w:bCs/>
              </w:rPr>
              <w:t xml:space="preserve"> Wnioskodawcy</w:t>
            </w:r>
            <w:r w:rsidRPr="003C7E95">
              <w:rPr>
                <w:b/>
                <w:bCs/>
                <w:i/>
                <w:sz w:val="16"/>
                <w:szCs w:val="16"/>
              </w:rPr>
              <w:t xml:space="preserve"> </w:t>
            </w:r>
            <w:r>
              <w:br/>
            </w:r>
            <w:r w:rsidRPr="003C4605">
              <w:rPr>
                <w:i/>
                <w:iCs/>
                <w:sz w:val="18"/>
                <w:szCs w:val="18"/>
              </w:rPr>
              <w:t>(zgodnie z dokumentem rejestrowym)</w:t>
            </w:r>
          </w:p>
        </w:tc>
        <w:tc>
          <w:tcPr>
            <w:tcW w:w="4186" w:type="dxa"/>
            <w:gridSpan w:val="4"/>
            <w:tcBorders>
              <w:bottom w:val="single" w:sz="4" w:space="0" w:color="auto"/>
            </w:tcBorders>
          </w:tcPr>
          <w:p w14:paraId="0CE35F34" w14:textId="77777777" w:rsidR="003C4605" w:rsidRDefault="003C4605" w:rsidP="00E358E2"/>
          <w:p w14:paraId="621D0015" w14:textId="1AAA2893" w:rsidR="003C4605" w:rsidRPr="00F821D4" w:rsidRDefault="003C4605" w:rsidP="00E358E2"/>
        </w:tc>
      </w:tr>
      <w:tr w:rsidR="003C4605" w:rsidRPr="00F821D4" w14:paraId="1CA3E9B8" w14:textId="77777777" w:rsidTr="00E358E2">
        <w:tc>
          <w:tcPr>
            <w:tcW w:w="9426" w:type="dxa"/>
            <w:gridSpan w:val="6"/>
            <w:shd w:val="clear" w:color="auto" w:fill="548DD4"/>
          </w:tcPr>
          <w:p w14:paraId="457E62DF" w14:textId="77777777" w:rsidR="003C4605" w:rsidRPr="00F821D4" w:rsidRDefault="003C4605" w:rsidP="00E358E2">
            <w:r w:rsidRPr="007965CB">
              <w:rPr>
                <w:b/>
                <w:bCs/>
                <w:color w:val="FFFFFF"/>
              </w:rPr>
              <w:t xml:space="preserve">3.Dane historyczne dot. statusu </w:t>
            </w:r>
            <w:r>
              <w:rPr>
                <w:b/>
                <w:bCs/>
                <w:color w:val="FFFFFF"/>
              </w:rPr>
              <w:t>przedsiębiorcy</w:t>
            </w:r>
          </w:p>
        </w:tc>
      </w:tr>
      <w:tr w:rsidR="003C4605" w:rsidRPr="00F821D4" w14:paraId="4395C9AB" w14:textId="77777777" w:rsidTr="003C4605">
        <w:tc>
          <w:tcPr>
            <w:tcW w:w="2972" w:type="dxa"/>
            <w:shd w:val="clear" w:color="auto" w:fill="C6D9F1"/>
          </w:tcPr>
          <w:p w14:paraId="5749F01D" w14:textId="77777777" w:rsidR="003C4605" w:rsidRDefault="003C4605" w:rsidP="00E358E2">
            <w:pPr>
              <w:rPr>
                <w:b/>
                <w:bCs/>
              </w:rPr>
            </w:pPr>
            <w:r>
              <w:rPr>
                <w:b/>
                <w:bCs/>
              </w:rPr>
              <w:t>Status Wnioskodawcy</w:t>
            </w:r>
          </w:p>
          <w:p w14:paraId="4A8D722F" w14:textId="77777777" w:rsidR="003C4605" w:rsidRPr="003C7E95" w:rsidRDefault="003C4605" w:rsidP="00E358E2">
            <w:pPr>
              <w:rPr>
                <w:bCs/>
                <w:color w:val="FF0000"/>
                <w:sz w:val="16"/>
                <w:szCs w:val="16"/>
              </w:rPr>
            </w:pPr>
          </w:p>
        </w:tc>
        <w:tc>
          <w:tcPr>
            <w:tcW w:w="2268" w:type="dxa"/>
            <w:shd w:val="clear" w:color="auto" w:fill="C6D9F1"/>
          </w:tcPr>
          <w:p w14:paraId="2F625343" w14:textId="77777777" w:rsidR="003C4605" w:rsidRPr="0091205E" w:rsidRDefault="003C4605" w:rsidP="00E358E2">
            <w:pPr>
              <w:pStyle w:val="Tekstprzypisudolnego"/>
              <w:jc w:val="center"/>
              <w:rPr>
                <w:rFonts w:cs="Calibri"/>
                <w:b/>
                <w:lang w:val="pl-PL" w:eastAsia="en-US"/>
              </w:rPr>
            </w:pPr>
            <w:r w:rsidRPr="0091205E">
              <w:rPr>
                <w:rFonts w:cs="Calibri"/>
                <w:b/>
                <w:lang w:val="pl-PL" w:eastAsia="en-US"/>
              </w:rPr>
              <w:t>W okresie sprawozdawczym za drugi rok wstecz od ostatniego okresu sprawozdawczego</w:t>
            </w:r>
          </w:p>
          <w:p w14:paraId="6A20F12D" w14:textId="77777777" w:rsidR="003C4605" w:rsidRDefault="003C4605" w:rsidP="00E358E2">
            <w:pPr>
              <w:pStyle w:val="Tekstpodstawowy"/>
              <w:jc w:val="center"/>
              <w:rPr>
                <w:rFonts w:ascii="Calibri" w:hAnsi="Calibri" w:cs="Calibri"/>
                <w:color w:val="C0504D"/>
                <w:lang w:val="pl-PL"/>
              </w:rPr>
            </w:pPr>
          </w:p>
          <w:p w14:paraId="0CD14243" w14:textId="77777777" w:rsidR="003C4605" w:rsidRPr="003C4605" w:rsidRDefault="003C4605" w:rsidP="00E358E2">
            <w:pPr>
              <w:pStyle w:val="Tekstpodstawowy"/>
              <w:jc w:val="center"/>
              <w:rPr>
                <w:rFonts w:ascii="Calibri" w:hAnsi="Calibri" w:cs="Calibri"/>
                <w:i/>
                <w:iCs/>
                <w:sz w:val="18"/>
                <w:szCs w:val="18"/>
                <w:lang w:val="pl-PL"/>
              </w:rPr>
            </w:pPr>
            <w:r w:rsidRPr="003C4605">
              <w:rPr>
                <w:rFonts w:ascii="Calibri" w:hAnsi="Calibri" w:cs="Calibri"/>
                <w:i/>
                <w:iCs/>
                <w:sz w:val="18"/>
                <w:szCs w:val="18"/>
                <w:lang w:val="pl-PL"/>
              </w:rPr>
              <w:t xml:space="preserve">(od </w:t>
            </w:r>
            <w:proofErr w:type="spellStart"/>
            <w:r w:rsidRPr="003C4605">
              <w:rPr>
                <w:rFonts w:ascii="Calibri" w:hAnsi="Calibri" w:cs="Calibri"/>
                <w:i/>
                <w:iCs/>
                <w:sz w:val="18"/>
                <w:szCs w:val="18"/>
                <w:lang w:val="pl-PL"/>
              </w:rPr>
              <w:t>dd.mm.rr</w:t>
            </w:r>
            <w:proofErr w:type="spellEnd"/>
            <w:r w:rsidRPr="003C4605">
              <w:rPr>
                <w:rFonts w:ascii="Calibri" w:hAnsi="Calibri" w:cs="Calibri"/>
                <w:i/>
                <w:iCs/>
                <w:sz w:val="18"/>
                <w:szCs w:val="18"/>
                <w:lang w:val="pl-PL"/>
              </w:rPr>
              <w:t xml:space="preserve"> </w:t>
            </w:r>
          </w:p>
          <w:p w14:paraId="52E7C1EE" w14:textId="77777777" w:rsidR="003C4605" w:rsidRPr="007965CB" w:rsidRDefault="003C4605" w:rsidP="00E358E2">
            <w:pPr>
              <w:pStyle w:val="Tekstpodstawowy"/>
              <w:jc w:val="center"/>
              <w:rPr>
                <w:rFonts w:ascii="Calibri" w:hAnsi="Calibri" w:cs="Calibri"/>
                <w:color w:val="C0504D"/>
                <w:lang w:val="pl-PL"/>
              </w:rPr>
            </w:pPr>
            <w:r w:rsidRPr="003C4605">
              <w:rPr>
                <w:rFonts w:ascii="Calibri" w:hAnsi="Calibri" w:cs="Calibri"/>
                <w:i/>
                <w:iCs/>
                <w:sz w:val="18"/>
                <w:szCs w:val="18"/>
                <w:lang w:val="pl-PL"/>
              </w:rPr>
              <w:t xml:space="preserve">do </w:t>
            </w:r>
            <w:proofErr w:type="spellStart"/>
            <w:r w:rsidRPr="003C4605">
              <w:rPr>
                <w:rFonts w:ascii="Calibri" w:hAnsi="Calibri" w:cs="Calibri"/>
                <w:i/>
                <w:iCs/>
                <w:sz w:val="18"/>
                <w:szCs w:val="18"/>
                <w:lang w:val="pl-PL"/>
              </w:rPr>
              <w:t>dd.mm.rr</w:t>
            </w:r>
            <w:proofErr w:type="spellEnd"/>
            <w:r w:rsidRPr="003C4605">
              <w:rPr>
                <w:rFonts w:ascii="Calibri" w:hAnsi="Calibri" w:cs="Calibri"/>
                <w:i/>
                <w:iCs/>
                <w:sz w:val="18"/>
                <w:szCs w:val="18"/>
                <w:lang w:val="pl-PL"/>
              </w:rPr>
              <w:t>)</w:t>
            </w:r>
          </w:p>
        </w:tc>
        <w:tc>
          <w:tcPr>
            <w:tcW w:w="2201" w:type="dxa"/>
            <w:gridSpan w:val="2"/>
            <w:shd w:val="clear" w:color="auto" w:fill="C6D9F1"/>
          </w:tcPr>
          <w:p w14:paraId="2007AD24" w14:textId="77777777" w:rsidR="003C4605" w:rsidRPr="007965CB" w:rsidRDefault="003C4605" w:rsidP="00E358E2">
            <w:pPr>
              <w:jc w:val="center"/>
              <w:rPr>
                <w:rFonts w:cs="Calibri"/>
                <w:sz w:val="20"/>
                <w:szCs w:val="20"/>
              </w:rPr>
            </w:pPr>
            <w:r w:rsidRPr="00983DD0">
              <w:rPr>
                <w:rFonts w:cs="Calibri"/>
                <w:b/>
                <w:sz w:val="20"/>
                <w:szCs w:val="20"/>
              </w:rPr>
              <w:t xml:space="preserve">W okresie sprawozdawczym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za 1 rok wstecz od ostatniego okresu  sprawozdawczego</w:t>
            </w:r>
          </w:p>
          <w:p w14:paraId="618A0436" w14:textId="77777777" w:rsidR="003C4605" w:rsidRDefault="003C4605" w:rsidP="00E358E2">
            <w:pPr>
              <w:pStyle w:val="Tekstpodstawowy2"/>
              <w:spacing w:after="0" w:line="240" w:lineRule="auto"/>
              <w:jc w:val="center"/>
              <w:rPr>
                <w:rFonts w:cs="Calibri"/>
                <w:color w:val="C0504D"/>
                <w:sz w:val="20"/>
                <w:szCs w:val="20"/>
              </w:rPr>
            </w:pPr>
          </w:p>
          <w:p w14:paraId="43E470DF" w14:textId="77777777" w:rsidR="003C4605" w:rsidRPr="003C4605" w:rsidRDefault="003C4605" w:rsidP="003C4605">
            <w:pPr>
              <w:pStyle w:val="Tekstpodstawowy"/>
              <w:jc w:val="center"/>
              <w:rPr>
                <w:rFonts w:ascii="Calibri" w:hAnsi="Calibri" w:cs="Calibri"/>
                <w:i/>
                <w:iCs/>
                <w:sz w:val="18"/>
                <w:szCs w:val="18"/>
                <w:lang w:val="pl-PL"/>
              </w:rPr>
            </w:pPr>
            <w:r w:rsidRPr="003C4605">
              <w:rPr>
                <w:rFonts w:ascii="Calibri" w:hAnsi="Calibri" w:cs="Calibri"/>
                <w:i/>
                <w:iCs/>
                <w:sz w:val="18"/>
                <w:szCs w:val="18"/>
                <w:lang w:val="pl-PL"/>
              </w:rPr>
              <w:t xml:space="preserve">(od </w:t>
            </w:r>
            <w:proofErr w:type="spellStart"/>
            <w:r w:rsidRPr="003C4605">
              <w:rPr>
                <w:rFonts w:ascii="Calibri" w:hAnsi="Calibri" w:cs="Calibri"/>
                <w:i/>
                <w:iCs/>
                <w:sz w:val="18"/>
                <w:szCs w:val="18"/>
                <w:lang w:val="pl-PL"/>
              </w:rPr>
              <w:t>dd.mm.rr</w:t>
            </w:r>
            <w:proofErr w:type="spellEnd"/>
            <w:r w:rsidRPr="003C4605">
              <w:rPr>
                <w:rFonts w:ascii="Calibri" w:hAnsi="Calibri" w:cs="Calibri"/>
                <w:i/>
                <w:iCs/>
                <w:sz w:val="18"/>
                <w:szCs w:val="18"/>
                <w:lang w:val="pl-PL"/>
              </w:rPr>
              <w:t xml:space="preserve"> </w:t>
            </w:r>
          </w:p>
          <w:p w14:paraId="03E80A25" w14:textId="2DCAE5F1" w:rsidR="003C4605" w:rsidRPr="007965CB" w:rsidRDefault="003C4605" w:rsidP="003C4605">
            <w:pPr>
              <w:pStyle w:val="Tekstpodstawowy2"/>
              <w:spacing w:after="0" w:line="240" w:lineRule="auto"/>
              <w:jc w:val="center"/>
              <w:rPr>
                <w:rFonts w:cs="Calibri"/>
                <w:color w:val="C0504D"/>
                <w:sz w:val="20"/>
                <w:szCs w:val="20"/>
              </w:rPr>
            </w:pPr>
            <w:r w:rsidRPr="003C4605">
              <w:rPr>
                <w:rFonts w:cs="Calibri"/>
                <w:i/>
                <w:iCs/>
                <w:sz w:val="18"/>
                <w:szCs w:val="18"/>
              </w:rPr>
              <w:t xml:space="preserve">do </w:t>
            </w:r>
            <w:proofErr w:type="spellStart"/>
            <w:r w:rsidRPr="003C4605">
              <w:rPr>
                <w:rFonts w:cs="Calibri"/>
                <w:i/>
                <w:iCs/>
                <w:sz w:val="18"/>
                <w:szCs w:val="18"/>
              </w:rPr>
              <w:t>dd.mm.rr</w:t>
            </w:r>
            <w:proofErr w:type="spellEnd"/>
            <w:r w:rsidRPr="003C4605">
              <w:rPr>
                <w:rFonts w:cs="Calibri"/>
                <w:i/>
                <w:iCs/>
                <w:sz w:val="18"/>
                <w:szCs w:val="18"/>
              </w:rPr>
              <w:t>)</w:t>
            </w:r>
          </w:p>
        </w:tc>
        <w:tc>
          <w:tcPr>
            <w:tcW w:w="1985" w:type="dxa"/>
            <w:gridSpan w:val="2"/>
            <w:shd w:val="clear" w:color="auto" w:fill="C6D9F1"/>
          </w:tcPr>
          <w:p w14:paraId="77D9E5DC" w14:textId="77777777" w:rsidR="003C4605" w:rsidRPr="00983DD0" w:rsidRDefault="003C4605" w:rsidP="00E358E2">
            <w:pPr>
              <w:pStyle w:val="Tekstpodstawowy2"/>
              <w:spacing w:after="0" w:line="240" w:lineRule="auto"/>
              <w:jc w:val="center"/>
              <w:rPr>
                <w:rFonts w:cs="Calibri"/>
                <w:b/>
                <w:bCs/>
                <w:sz w:val="20"/>
                <w:szCs w:val="20"/>
              </w:rPr>
            </w:pPr>
            <w:r w:rsidRPr="00983DD0">
              <w:rPr>
                <w:rFonts w:cs="Calibri"/>
                <w:b/>
                <w:bCs/>
                <w:sz w:val="20"/>
                <w:szCs w:val="20"/>
              </w:rPr>
              <w:t>W ostatnim okresie sprawozdawczym</w:t>
            </w:r>
            <w:r>
              <w:rPr>
                <w:rStyle w:val="Odwoanieprzypisukocowego"/>
                <w:b/>
                <w:bCs/>
                <w:sz w:val="20"/>
                <w:szCs w:val="20"/>
              </w:rPr>
              <w:endnoteReference w:id="2"/>
            </w:r>
          </w:p>
          <w:p w14:paraId="7D542081" w14:textId="77777777" w:rsidR="003C4605" w:rsidRPr="00983DD0" w:rsidRDefault="003C4605" w:rsidP="00E358E2">
            <w:pPr>
              <w:pStyle w:val="Tekstpodstawowy2"/>
              <w:spacing w:after="0" w:line="240" w:lineRule="auto"/>
              <w:jc w:val="center"/>
              <w:rPr>
                <w:rFonts w:cs="Calibri"/>
                <w:b/>
                <w:sz w:val="20"/>
                <w:szCs w:val="20"/>
              </w:rPr>
            </w:pPr>
          </w:p>
          <w:p w14:paraId="1F6FF12C" w14:textId="77777777" w:rsidR="003C4605" w:rsidRPr="00983DD0" w:rsidRDefault="003C4605" w:rsidP="00E358E2">
            <w:pPr>
              <w:pStyle w:val="Tekstpodstawowy2"/>
              <w:spacing w:after="0" w:line="240" w:lineRule="auto"/>
              <w:jc w:val="center"/>
              <w:rPr>
                <w:rFonts w:cs="Calibri"/>
                <w:b/>
                <w:sz w:val="20"/>
                <w:szCs w:val="20"/>
              </w:rPr>
            </w:pPr>
          </w:p>
          <w:p w14:paraId="2483E5A6" w14:textId="77777777" w:rsidR="003C4605" w:rsidRDefault="003C4605" w:rsidP="00E358E2">
            <w:pPr>
              <w:pStyle w:val="Tekstpodstawowy2"/>
              <w:spacing w:after="0" w:line="240" w:lineRule="auto"/>
              <w:rPr>
                <w:rFonts w:cs="Calibri"/>
                <w:b/>
                <w:sz w:val="20"/>
                <w:szCs w:val="20"/>
              </w:rPr>
            </w:pPr>
          </w:p>
          <w:p w14:paraId="730DE1C6" w14:textId="77777777" w:rsidR="003C4605" w:rsidRDefault="003C4605" w:rsidP="00E358E2">
            <w:pPr>
              <w:pStyle w:val="Tekstpodstawowy2"/>
              <w:spacing w:after="0" w:line="240" w:lineRule="auto"/>
              <w:rPr>
                <w:rFonts w:cs="Calibri"/>
                <w:b/>
                <w:sz w:val="20"/>
                <w:szCs w:val="20"/>
              </w:rPr>
            </w:pPr>
          </w:p>
          <w:p w14:paraId="58DD6DCB" w14:textId="77777777" w:rsidR="003C4605" w:rsidRPr="003C4605" w:rsidRDefault="003C4605" w:rsidP="003C4605">
            <w:pPr>
              <w:pStyle w:val="Tekstpodstawowy"/>
              <w:jc w:val="center"/>
              <w:rPr>
                <w:rFonts w:ascii="Calibri" w:hAnsi="Calibri" w:cs="Calibri"/>
                <w:i/>
                <w:iCs/>
                <w:sz w:val="18"/>
                <w:szCs w:val="18"/>
                <w:lang w:val="pl-PL"/>
              </w:rPr>
            </w:pPr>
            <w:r w:rsidRPr="003C4605">
              <w:rPr>
                <w:rFonts w:ascii="Calibri" w:hAnsi="Calibri" w:cs="Calibri"/>
                <w:i/>
                <w:iCs/>
                <w:sz w:val="18"/>
                <w:szCs w:val="18"/>
                <w:lang w:val="pl-PL"/>
              </w:rPr>
              <w:t xml:space="preserve">(od </w:t>
            </w:r>
            <w:proofErr w:type="spellStart"/>
            <w:r w:rsidRPr="003C4605">
              <w:rPr>
                <w:rFonts w:ascii="Calibri" w:hAnsi="Calibri" w:cs="Calibri"/>
                <w:i/>
                <w:iCs/>
                <w:sz w:val="18"/>
                <w:szCs w:val="18"/>
                <w:lang w:val="pl-PL"/>
              </w:rPr>
              <w:t>dd.mm.rr</w:t>
            </w:r>
            <w:proofErr w:type="spellEnd"/>
            <w:r w:rsidRPr="003C4605">
              <w:rPr>
                <w:rFonts w:ascii="Calibri" w:hAnsi="Calibri" w:cs="Calibri"/>
                <w:i/>
                <w:iCs/>
                <w:sz w:val="18"/>
                <w:szCs w:val="18"/>
                <w:lang w:val="pl-PL"/>
              </w:rPr>
              <w:t xml:space="preserve"> </w:t>
            </w:r>
          </w:p>
          <w:p w14:paraId="769B6C47" w14:textId="41C9FB82" w:rsidR="003C4605" w:rsidRPr="00983DD0" w:rsidRDefault="003C4605" w:rsidP="003C4605">
            <w:pPr>
              <w:pStyle w:val="Tekstpodstawowy2"/>
              <w:spacing w:after="0" w:line="240" w:lineRule="auto"/>
              <w:jc w:val="center"/>
              <w:rPr>
                <w:rFonts w:cs="Calibri"/>
                <w:bCs/>
                <w:color w:val="C0504D"/>
                <w:sz w:val="20"/>
                <w:szCs w:val="20"/>
              </w:rPr>
            </w:pPr>
            <w:r w:rsidRPr="003C4605">
              <w:rPr>
                <w:rFonts w:cs="Calibri"/>
                <w:i/>
                <w:iCs/>
                <w:sz w:val="18"/>
                <w:szCs w:val="18"/>
              </w:rPr>
              <w:t xml:space="preserve">do </w:t>
            </w:r>
            <w:proofErr w:type="spellStart"/>
            <w:r w:rsidRPr="003C4605">
              <w:rPr>
                <w:rFonts w:cs="Calibri"/>
                <w:i/>
                <w:iCs/>
                <w:sz w:val="18"/>
                <w:szCs w:val="18"/>
              </w:rPr>
              <w:t>dd.mm.rr</w:t>
            </w:r>
            <w:proofErr w:type="spellEnd"/>
            <w:r w:rsidRPr="003C4605">
              <w:rPr>
                <w:rFonts w:cs="Calibri"/>
                <w:i/>
                <w:iCs/>
                <w:sz w:val="18"/>
                <w:szCs w:val="18"/>
              </w:rPr>
              <w:t>)</w:t>
            </w:r>
          </w:p>
        </w:tc>
      </w:tr>
      <w:tr w:rsidR="003C4605" w:rsidRPr="00F821D4" w14:paraId="3D848D54" w14:textId="77777777" w:rsidTr="003C4605">
        <w:tc>
          <w:tcPr>
            <w:tcW w:w="2972" w:type="dxa"/>
            <w:shd w:val="clear" w:color="auto" w:fill="C6D9F1"/>
          </w:tcPr>
          <w:p w14:paraId="646671EC" w14:textId="77777777" w:rsidR="003C4605" w:rsidRPr="00F821D4" w:rsidRDefault="003C4605" w:rsidP="00E358E2">
            <w:pPr>
              <w:rPr>
                <w:b/>
                <w:bCs/>
              </w:rPr>
            </w:pPr>
            <w:proofErr w:type="spellStart"/>
            <w:r>
              <w:rPr>
                <w:b/>
                <w:bCs/>
              </w:rPr>
              <w:t>mikroprzedsiębiorca</w:t>
            </w:r>
            <w:proofErr w:type="spellEnd"/>
          </w:p>
        </w:tc>
        <w:tc>
          <w:tcPr>
            <w:tcW w:w="2268" w:type="dxa"/>
          </w:tcPr>
          <w:p w14:paraId="492D4B8B" w14:textId="77777777" w:rsidR="003C4605" w:rsidRPr="00F821D4" w:rsidRDefault="003C4605" w:rsidP="00E358E2">
            <w:pPr>
              <w:jc w:val="center"/>
            </w:pPr>
            <w:r w:rsidRPr="002D2364">
              <w:rPr>
                <w:bCs/>
              </w:rPr>
              <w:sym w:font="Wingdings 2" w:char="F0A3"/>
            </w:r>
          </w:p>
        </w:tc>
        <w:tc>
          <w:tcPr>
            <w:tcW w:w="2201" w:type="dxa"/>
            <w:gridSpan w:val="2"/>
          </w:tcPr>
          <w:p w14:paraId="69B7E10B" w14:textId="77777777" w:rsidR="003C4605" w:rsidRPr="00F821D4" w:rsidRDefault="003C4605" w:rsidP="00E358E2">
            <w:pPr>
              <w:jc w:val="center"/>
            </w:pPr>
            <w:r w:rsidRPr="002D2364">
              <w:rPr>
                <w:bCs/>
              </w:rPr>
              <w:sym w:font="Wingdings 2" w:char="F0A3"/>
            </w:r>
          </w:p>
        </w:tc>
        <w:tc>
          <w:tcPr>
            <w:tcW w:w="1985" w:type="dxa"/>
            <w:gridSpan w:val="2"/>
          </w:tcPr>
          <w:p w14:paraId="4E41631F" w14:textId="77777777" w:rsidR="003C4605" w:rsidRPr="00F821D4" w:rsidRDefault="003C4605" w:rsidP="00E358E2">
            <w:pPr>
              <w:jc w:val="center"/>
            </w:pPr>
            <w:r w:rsidRPr="002D2364">
              <w:rPr>
                <w:bCs/>
              </w:rPr>
              <w:sym w:font="Wingdings 2" w:char="F0A3"/>
            </w:r>
          </w:p>
        </w:tc>
      </w:tr>
      <w:tr w:rsidR="003C4605" w:rsidRPr="00F821D4" w14:paraId="23396813" w14:textId="77777777" w:rsidTr="003C4605">
        <w:tc>
          <w:tcPr>
            <w:tcW w:w="2972" w:type="dxa"/>
            <w:shd w:val="clear" w:color="auto" w:fill="C6D9F1"/>
          </w:tcPr>
          <w:p w14:paraId="212EAD07" w14:textId="77777777" w:rsidR="003C4605" w:rsidRPr="00F821D4" w:rsidRDefault="003C4605" w:rsidP="00E358E2">
            <w:pPr>
              <w:rPr>
                <w:b/>
                <w:bCs/>
              </w:rPr>
            </w:pPr>
            <w:r>
              <w:rPr>
                <w:b/>
                <w:bCs/>
              </w:rPr>
              <w:t>mały przedsiębiorca</w:t>
            </w:r>
          </w:p>
        </w:tc>
        <w:tc>
          <w:tcPr>
            <w:tcW w:w="2268" w:type="dxa"/>
          </w:tcPr>
          <w:p w14:paraId="16B0B365" w14:textId="77777777" w:rsidR="003C4605" w:rsidRPr="00F821D4" w:rsidRDefault="003C4605" w:rsidP="00E358E2">
            <w:pPr>
              <w:jc w:val="center"/>
            </w:pPr>
            <w:r w:rsidRPr="002D2364">
              <w:rPr>
                <w:bCs/>
              </w:rPr>
              <w:sym w:font="Wingdings 2" w:char="F0A3"/>
            </w:r>
          </w:p>
        </w:tc>
        <w:tc>
          <w:tcPr>
            <w:tcW w:w="2201" w:type="dxa"/>
            <w:gridSpan w:val="2"/>
          </w:tcPr>
          <w:p w14:paraId="13DEF8F8" w14:textId="77777777" w:rsidR="003C4605" w:rsidRPr="00F821D4" w:rsidRDefault="003C4605" w:rsidP="00E358E2">
            <w:pPr>
              <w:jc w:val="center"/>
            </w:pPr>
            <w:r w:rsidRPr="002D2364">
              <w:rPr>
                <w:bCs/>
              </w:rPr>
              <w:sym w:font="Wingdings 2" w:char="F0A3"/>
            </w:r>
          </w:p>
        </w:tc>
        <w:tc>
          <w:tcPr>
            <w:tcW w:w="1985" w:type="dxa"/>
            <w:gridSpan w:val="2"/>
          </w:tcPr>
          <w:p w14:paraId="6C01FC50" w14:textId="77777777" w:rsidR="003C4605" w:rsidRPr="00F821D4" w:rsidRDefault="003C4605" w:rsidP="00E358E2">
            <w:pPr>
              <w:jc w:val="center"/>
            </w:pPr>
            <w:r w:rsidRPr="002D2364">
              <w:rPr>
                <w:bCs/>
              </w:rPr>
              <w:sym w:font="Wingdings 2" w:char="F0A3"/>
            </w:r>
          </w:p>
        </w:tc>
      </w:tr>
      <w:tr w:rsidR="003C4605" w:rsidRPr="00F821D4" w14:paraId="5E3D052F" w14:textId="77777777" w:rsidTr="003C4605">
        <w:tc>
          <w:tcPr>
            <w:tcW w:w="2972" w:type="dxa"/>
            <w:shd w:val="clear" w:color="auto" w:fill="C6D9F1"/>
          </w:tcPr>
          <w:p w14:paraId="6C5A60AA" w14:textId="77777777" w:rsidR="003C4605" w:rsidRPr="00F821D4" w:rsidRDefault="003C4605" w:rsidP="00E358E2">
            <w:pPr>
              <w:rPr>
                <w:b/>
                <w:bCs/>
              </w:rPr>
            </w:pPr>
            <w:r>
              <w:rPr>
                <w:b/>
                <w:bCs/>
              </w:rPr>
              <w:t>średni przedsiębiorca</w:t>
            </w:r>
          </w:p>
        </w:tc>
        <w:tc>
          <w:tcPr>
            <w:tcW w:w="2268" w:type="dxa"/>
          </w:tcPr>
          <w:p w14:paraId="623B49B3" w14:textId="77777777" w:rsidR="003C4605" w:rsidRPr="00F821D4" w:rsidRDefault="003C4605" w:rsidP="00E358E2">
            <w:pPr>
              <w:jc w:val="center"/>
            </w:pPr>
            <w:r w:rsidRPr="002D2364">
              <w:rPr>
                <w:bCs/>
              </w:rPr>
              <w:sym w:font="Wingdings 2" w:char="F0A3"/>
            </w:r>
          </w:p>
        </w:tc>
        <w:tc>
          <w:tcPr>
            <w:tcW w:w="2201" w:type="dxa"/>
            <w:gridSpan w:val="2"/>
          </w:tcPr>
          <w:p w14:paraId="17874041" w14:textId="77777777" w:rsidR="003C4605" w:rsidRPr="00F821D4" w:rsidRDefault="003C4605" w:rsidP="00E358E2">
            <w:pPr>
              <w:jc w:val="center"/>
            </w:pPr>
            <w:r w:rsidRPr="002D2364">
              <w:rPr>
                <w:bCs/>
              </w:rPr>
              <w:sym w:font="Wingdings 2" w:char="F0A3"/>
            </w:r>
          </w:p>
        </w:tc>
        <w:tc>
          <w:tcPr>
            <w:tcW w:w="1985" w:type="dxa"/>
            <w:gridSpan w:val="2"/>
          </w:tcPr>
          <w:p w14:paraId="3AB8CA7E" w14:textId="77777777" w:rsidR="003C4605" w:rsidRPr="00F821D4" w:rsidRDefault="003C4605" w:rsidP="00E358E2">
            <w:pPr>
              <w:jc w:val="center"/>
            </w:pPr>
            <w:r w:rsidRPr="002D2364">
              <w:rPr>
                <w:bCs/>
              </w:rPr>
              <w:sym w:font="Wingdings 2" w:char="F0A3"/>
            </w:r>
          </w:p>
        </w:tc>
      </w:tr>
      <w:tr w:rsidR="003C4605" w:rsidRPr="00F821D4" w14:paraId="492C77ED" w14:textId="77777777" w:rsidTr="003C4605">
        <w:tc>
          <w:tcPr>
            <w:tcW w:w="2972" w:type="dxa"/>
            <w:shd w:val="clear" w:color="auto" w:fill="C6D9F1"/>
          </w:tcPr>
          <w:p w14:paraId="65FCCBDE" w14:textId="77777777" w:rsidR="003C4605" w:rsidRDefault="003C4605" w:rsidP="00E358E2">
            <w:pPr>
              <w:rPr>
                <w:b/>
                <w:bCs/>
              </w:rPr>
            </w:pPr>
            <w:r>
              <w:rPr>
                <w:b/>
                <w:bCs/>
              </w:rPr>
              <w:t>przedsiębiorca inny niż MŚP</w:t>
            </w:r>
          </w:p>
        </w:tc>
        <w:tc>
          <w:tcPr>
            <w:tcW w:w="2268" w:type="dxa"/>
          </w:tcPr>
          <w:p w14:paraId="2E25DDCA" w14:textId="77777777" w:rsidR="003C4605" w:rsidRPr="00F821D4" w:rsidRDefault="003C4605" w:rsidP="00E358E2">
            <w:pPr>
              <w:jc w:val="center"/>
            </w:pPr>
            <w:r w:rsidRPr="002D2364">
              <w:rPr>
                <w:bCs/>
              </w:rPr>
              <w:sym w:font="Wingdings 2" w:char="F0A3"/>
            </w:r>
          </w:p>
        </w:tc>
        <w:tc>
          <w:tcPr>
            <w:tcW w:w="2201" w:type="dxa"/>
            <w:gridSpan w:val="2"/>
          </w:tcPr>
          <w:p w14:paraId="7DBA5590" w14:textId="77777777" w:rsidR="003C4605" w:rsidRPr="00F821D4" w:rsidRDefault="003C4605" w:rsidP="00E358E2">
            <w:pPr>
              <w:jc w:val="center"/>
            </w:pPr>
            <w:r w:rsidRPr="002D2364">
              <w:rPr>
                <w:bCs/>
              </w:rPr>
              <w:sym w:font="Wingdings 2" w:char="F0A3"/>
            </w:r>
          </w:p>
        </w:tc>
        <w:tc>
          <w:tcPr>
            <w:tcW w:w="1985" w:type="dxa"/>
            <w:gridSpan w:val="2"/>
          </w:tcPr>
          <w:p w14:paraId="70716494" w14:textId="77777777" w:rsidR="003C4605" w:rsidRPr="00F821D4" w:rsidRDefault="003C4605" w:rsidP="00E358E2">
            <w:pPr>
              <w:jc w:val="center"/>
            </w:pPr>
            <w:r w:rsidRPr="002D2364">
              <w:rPr>
                <w:bCs/>
              </w:rPr>
              <w:sym w:font="Wingdings 2" w:char="F0A3"/>
            </w:r>
          </w:p>
        </w:tc>
      </w:tr>
      <w:tr w:rsidR="003C4605" w:rsidRPr="00F821D4" w14:paraId="3CEA231D" w14:textId="77777777" w:rsidTr="00E358E2">
        <w:tc>
          <w:tcPr>
            <w:tcW w:w="9426" w:type="dxa"/>
            <w:gridSpan w:val="6"/>
            <w:shd w:val="clear" w:color="auto" w:fill="C6D9F1"/>
          </w:tcPr>
          <w:p w14:paraId="4A01AA2B" w14:textId="77777777" w:rsidR="003C4605" w:rsidRPr="00FC00DE" w:rsidRDefault="003C4605" w:rsidP="00E358E2">
            <w:pPr>
              <w:rPr>
                <w:b/>
                <w:bCs/>
              </w:rPr>
            </w:pPr>
            <w:r w:rsidRPr="00FC00DE">
              <w:rPr>
                <w:b/>
                <w:bCs/>
              </w:rPr>
              <w:t>Zmiana statusu – opis</w:t>
            </w:r>
            <w:r>
              <w:rPr>
                <w:b/>
                <w:bCs/>
              </w:rPr>
              <w:t xml:space="preserve"> </w:t>
            </w:r>
            <w:r w:rsidRPr="003C4605">
              <w:rPr>
                <w:bCs/>
                <w:i/>
                <w:sz w:val="18"/>
                <w:szCs w:val="18"/>
              </w:rPr>
              <w:t>(jeśli dotyczy)</w:t>
            </w:r>
            <w:r w:rsidRPr="003C4605">
              <w:rPr>
                <w:rStyle w:val="Odwoanieprzypisukocowego"/>
                <w:bCs/>
                <w:i/>
                <w:sz w:val="18"/>
                <w:szCs w:val="18"/>
              </w:rPr>
              <w:endnoteReference w:id="3"/>
            </w:r>
            <w:r w:rsidRPr="003C4605">
              <w:rPr>
                <w:bCs/>
                <w:i/>
                <w:sz w:val="18"/>
                <w:szCs w:val="18"/>
              </w:rPr>
              <w:t>:</w:t>
            </w:r>
          </w:p>
        </w:tc>
      </w:tr>
      <w:tr w:rsidR="003C4605" w:rsidRPr="00F821D4" w14:paraId="3AAC39A8" w14:textId="77777777" w:rsidTr="00E358E2">
        <w:tc>
          <w:tcPr>
            <w:tcW w:w="9426" w:type="dxa"/>
            <w:gridSpan w:val="6"/>
            <w:shd w:val="clear" w:color="auto" w:fill="FFFFFF"/>
          </w:tcPr>
          <w:p w14:paraId="7D51F429" w14:textId="450A86F3" w:rsidR="003C4605" w:rsidRDefault="003C4605" w:rsidP="00E358E2">
            <w:pPr>
              <w:jc w:val="center"/>
              <w:rPr>
                <w:bCs/>
              </w:rPr>
            </w:pPr>
          </w:p>
          <w:p w14:paraId="3FE7F2DE" w14:textId="405CF947" w:rsidR="003C4605" w:rsidRDefault="003C4605" w:rsidP="00E358E2">
            <w:pPr>
              <w:jc w:val="center"/>
              <w:rPr>
                <w:bCs/>
              </w:rPr>
            </w:pPr>
          </w:p>
          <w:p w14:paraId="49D3EF56" w14:textId="374C8B53" w:rsidR="003C4605" w:rsidRDefault="003C4605" w:rsidP="00E358E2">
            <w:pPr>
              <w:jc w:val="center"/>
              <w:rPr>
                <w:bCs/>
              </w:rPr>
            </w:pPr>
          </w:p>
          <w:p w14:paraId="0E89B3CA" w14:textId="77777777" w:rsidR="003050A6" w:rsidRDefault="003050A6" w:rsidP="00E358E2">
            <w:pPr>
              <w:jc w:val="center"/>
              <w:rPr>
                <w:bCs/>
              </w:rPr>
            </w:pPr>
          </w:p>
          <w:p w14:paraId="72B68508" w14:textId="5F1A6649" w:rsidR="003C4605" w:rsidRDefault="003C4605" w:rsidP="00E358E2">
            <w:pPr>
              <w:jc w:val="center"/>
              <w:rPr>
                <w:bCs/>
              </w:rPr>
            </w:pPr>
          </w:p>
          <w:p w14:paraId="4C10C6EC" w14:textId="77777777" w:rsidR="003C4605" w:rsidRPr="002D2364" w:rsidRDefault="003C4605" w:rsidP="00913F9C">
            <w:pPr>
              <w:rPr>
                <w:bCs/>
              </w:rPr>
            </w:pPr>
          </w:p>
        </w:tc>
      </w:tr>
      <w:tr w:rsidR="003C4605" w:rsidRPr="00F821D4" w14:paraId="581F6EFD" w14:textId="77777777" w:rsidTr="00E358E2">
        <w:trPr>
          <w:trHeight w:val="366"/>
        </w:trPr>
        <w:tc>
          <w:tcPr>
            <w:tcW w:w="9426" w:type="dxa"/>
            <w:gridSpan w:val="6"/>
            <w:shd w:val="clear" w:color="auto" w:fill="548DD4"/>
          </w:tcPr>
          <w:p w14:paraId="7C2CA769" w14:textId="77777777" w:rsidR="003C4605" w:rsidRPr="00AD3041" w:rsidRDefault="003C4605" w:rsidP="00E358E2">
            <w:pPr>
              <w:rPr>
                <w:b/>
                <w:bCs/>
                <w:color w:val="FFFFFF"/>
              </w:rPr>
            </w:pPr>
            <w:r>
              <w:rPr>
                <w:rFonts w:cs="Calibri"/>
                <w:b/>
                <w:bCs/>
                <w:color w:val="FFFFFF"/>
              </w:rPr>
              <w:lastRenderedPageBreak/>
              <w:t>4</w:t>
            </w:r>
            <w:r w:rsidRPr="00AD3041">
              <w:rPr>
                <w:rFonts w:cs="Calibri"/>
                <w:b/>
                <w:bCs/>
                <w:color w:val="FFFFFF"/>
              </w:rPr>
              <w:t>. Typ przedsiębiorstwa:</w:t>
            </w:r>
          </w:p>
        </w:tc>
      </w:tr>
      <w:tr w:rsidR="003C4605" w:rsidRPr="00F821D4" w14:paraId="09DC2C9A" w14:textId="77777777" w:rsidTr="00E358E2">
        <w:trPr>
          <w:trHeight w:val="283"/>
        </w:trPr>
        <w:tc>
          <w:tcPr>
            <w:tcW w:w="6307" w:type="dxa"/>
            <w:gridSpan w:val="3"/>
            <w:shd w:val="clear" w:color="auto" w:fill="C6D9F1"/>
          </w:tcPr>
          <w:p w14:paraId="48F1C5E3" w14:textId="56B5666F" w:rsidR="003C4605" w:rsidRDefault="003C4605" w:rsidP="00E358E2">
            <w:pPr>
              <w:autoSpaceDE w:val="0"/>
              <w:autoSpaceDN w:val="0"/>
              <w:adjustRightInd w:val="0"/>
              <w:rPr>
                <w:rFonts w:cs="Calibri"/>
                <w:color w:val="231F20"/>
              </w:rPr>
            </w:pPr>
            <w:r>
              <w:rPr>
                <w:rFonts w:cs="Calibri"/>
                <w:b/>
                <w:color w:val="231F20"/>
              </w:rPr>
              <w:t>4a.</w:t>
            </w:r>
            <w:r w:rsidRPr="00F821D4">
              <w:rPr>
                <w:rFonts w:cs="Calibri"/>
                <w:b/>
                <w:color w:val="231F20"/>
              </w:rPr>
              <w:t xml:space="preserve"> Przedsiębiorstwo </w:t>
            </w:r>
            <w:r>
              <w:rPr>
                <w:rFonts w:cs="Calibri"/>
                <w:b/>
                <w:color w:val="231F20"/>
              </w:rPr>
              <w:t>samodzielne</w:t>
            </w:r>
            <w:r>
              <w:rPr>
                <w:rFonts w:cs="Calibri"/>
                <w:color w:val="231F20"/>
              </w:rPr>
              <w:t xml:space="preserve"> w rozumieniu art. 3 Załącznika I do </w:t>
            </w:r>
            <w:r w:rsidR="00913F9C">
              <w:rPr>
                <w:rFonts w:cs="Calibri"/>
                <w:color w:val="231F20"/>
              </w:rPr>
              <w:t xml:space="preserve"> </w:t>
            </w:r>
            <w:r w:rsidR="00B91F95">
              <w:rPr>
                <w:rFonts w:cs="Calibri"/>
                <w:color w:val="231F20"/>
              </w:rPr>
              <w:t xml:space="preserve"> </w:t>
            </w:r>
            <w:r>
              <w:rPr>
                <w:rFonts w:cs="Calibri"/>
                <w:color w:val="231F20"/>
              </w:rPr>
              <w:t xml:space="preserve">rozporządzenia Komisji (UE) 651/2014 </w:t>
            </w:r>
            <w:r>
              <w:rPr>
                <w:rStyle w:val="Odwoanieprzypisukocowego"/>
                <w:b/>
                <w:color w:val="231F20"/>
              </w:rPr>
              <w:endnoteReference w:id="4"/>
            </w:r>
          </w:p>
          <w:p w14:paraId="7D11D33E" w14:textId="77777777" w:rsidR="003050A6" w:rsidRDefault="003050A6" w:rsidP="00E358E2">
            <w:pPr>
              <w:autoSpaceDE w:val="0"/>
              <w:autoSpaceDN w:val="0"/>
              <w:adjustRightInd w:val="0"/>
              <w:rPr>
                <w:rFonts w:cs="Calibri"/>
                <w:b/>
                <w:color w:val="231F20"/>
              </w:rPr>
            </w:pPr>
          </w:p>
          <w:p w14:paraId="7E417778" w14:textId="77777777" w:rsidR="003C4605" w:rsidRPr="003050A6" w:rsidRDefault="003C4605" w:rsidP="00E358E2">
            <w:pPr>
              <w:autoSpaceDE w:val="0"/>
              <w:autoSpaceDN w:val="0"/>
              <w:adjustRightInd w:val="0"/>
              <w:rPr>
                <w:rFonts w:cs="Calibri"/>
                <w:b/>
                <w:sz w:val="18"/>
                <w:szCs w:val="18"/>
                <w:u w:val="single"/>
              </w:rPr>
            </w:pPr>
            <w:r w:rsidRPr="003050A6">
              <w:rPr>
                <w:rFonts w:cs="Calibri"/>
                <w:b/>
                <w:sz w:val="18"/>
                <w:szCs w:val="18"/>
                <w:u w:val="single"/>
              </w:rPr>
              <w:t xml:space="preserve">UWAGA: </w:t>
            </w:r>
          </w:p>
          <w:p w14:paraId="551C7B95" w14:textId="77777777" w:rsidR="003050A6" w:rsidRPr="003050A6" w:rsidRDefault="003C4605" w:rsidP="001B7C11">
            <w:pPr>
              <w:autoSpaceDE w:val="0"/>
              <w:autoSpaceDN w:val="0"/>
              <w:adjustRightInd w:val="0"/>
              <w:rPr>
                <w:rFonts w:cs="Calibri"/>
                <w:sz w:val="18"/>
                <w:szCs w:val="18"/>
              </w:rPr>
            </w:pPr>
            <w:r w:rsidRPr="003050A6">
              <w:rPr>
                <w:rFonts w:cs="Calibri"/>
                <w:sz w:val="18"/>
                <w:szCs w:val="18"/>
              </w:rPr>
              <w:t xml:space="preserve">W przypadku gdy Wnioskodawca w Projekcie jest przedsiębiorcą samodzielnym w pkt 4a zaznacza opcję „tak” oraz wypełnia  Załącznik 1 do Oświadczenia. </w:t>
            </w:r>
          </w:p>
          <w:p w14:paraId="309126EA" w14:textId="1FF3554F" w:rsidR="003C4605" w:rsidRPr="000B6641" w:rsidRDefault="003C4605" w:rsidP="001B7C11">
            <w:pPr>
              <w:autoSpaceDE w:val="0"/>
              <w:autoSpaceDN w:val="0"/>
              <w:adjustRightInd w:val="0"/>
              <w:rPr>
                <w:rFonts w:cs="Calibri"/>
                <w:color w:val="C0504D"/>
                <w:sz w:val="20"/>
                <w:szCs w:val="20"/>
              </w:rPr>
            </w:pPr>
            <w:r w:rsidRPr="003050A6">
              <w:rPr>
                <w:rFonts w:cs="Calibri"/>
                <w:sz w:val="18"/>
                <w:szCs w:val="18"/>
              </w:rPr>
              <w:t>W pkt 4b i 4c wybiera opcję „nie”.</w:t>
            </w:r>
          </w:p>
        </w:tc>
        <w:tc>
          <w:tcPr>
            <w:tcW w:w="1560" w:type="dxa"/>
            <w:gridSpan w:val="2"/>
          </w:tcPr>
          <w:p w14:paraId="4B8E9D46" w14:textId="77777777" w:rsidR="003C4605" w:rsidRDefault="003C4605" w:rsidP="00E358E2">
            <w:pPr>
              <w:pStyle w:val="Tekstpodstawowy"/>
              <w:jc w:val="center"/>
              <w:rPr>
                <w:rFonts w:ascii="Times New Roman" w:hAnsi="Times New Roman"/>
                <w:bCs/>
                <w:sz w:val="22"/>
                <w:szCs w:val="22"/>
                <w:lang w:val="pl-PL"/>
              </w:rPr>
            </w:pPr>
          </w:p>
          <w:p w14:paraId="39345E19" w14:textId="77777777" w:rsidR="003C4605" w:rsidRPr="002D2364" w:rsidRDefault="003C4605" w:rsidP="00E358E2">
            <w:pPr>
              <w:pStyle w:val="Tekstpodstawowy"/>
              <w:jc w:val="center"/>
              <w:rPr>
                <w:rFonts w:ascii="Times New Roman" w:hAnsi="Times New Roman"/>
                <w:bCs/>
                <w:sz w:val="22"/>
                <w:szCs w:val="22"/>
                <w:lang w:val="pl-PL"/>
              </w:rPr>
            </w:pPr>
          </w:p>
          <w:p w14:paraId="290AAC7E" w14:textId="77777777" w:rsidR="003C4605" w:rsidRPr="002D2364" w:rsidRDefault="003C4605" w:rsidP="00E358E2">
            <w:pPr>
              <w:jc w:val="center"/>
              <w:rPr>
                <w:bCs/>
              </w:rPr>
            </w:pPr>
            <w:r w:rsidRPr="002D2364">
              <w:rPr>
                <w:bCs/>
              </w:rPr>
              <w:sym w:font="Wingdings 2" w:char="F0A3"/>
            </w:r>
            <w:r w:rsidRPr="002D2364">
              <w:rPr>
                <w:bCs/>
              </w:rPr>
              <w:t xml:space="preserve"> tak</w:t>
            </w:r>
          </w:p>
        </w:tc>
        <w:tc>
          <w:tcPr>
            <w:tcW w:w="1559" w:type="dxa"/>
          </w:tcPr>
          <w:p w14:paraId="19881539" w14:textId="77777777" w:rsidR="003C4605" w:rsidRDefault="003C4605" w:rsidP="00E358E2">
            <w:pPr>
              <w:rPr>
                <w:bCs/>
              </w:rPr>
            </w:pPr>
          </w:p>
          <w:p w14:paraId="14A2EF12" w14:textId="77777777" w:rsidR="003C4605" w:rsidRPr="002D2364" w:rsidRDefault="003C4605" w:rsidP="00E358E2">
            <w:pPr>
              <w:rPr>
                <w:bCs/>
              </w:rPr>
            </w:pPr>
          </w:p>
          <w:p w14:paraId="49BA4454" w14:textId="77777777" w:rsidR="003C4605" w:rsidRPr="002D2364" w:rsidRDefault="003C4605" w:rsidP="00E358E2">
            <w:pPr>
              <w:jc w:val="center"/>
              <w:rPr>
                <w:i/>
                <w:iCs/>
              </w:rPr>
            </w:pPr>
            <w:r w:rsidRPr="002D2364">
              <w:rPr>
                <w:bCs/>
              </w:rPr>
              <w:sym w:font="Wingdings 2" w:char="F0A3"/>
            </w:r>
            <w:r w:rsidRPr="002D2364">
              <w:rPr>
                <w:bCs/>
              </w:rPr>
              <w:t xml:space="preserve"> nie</w:t>
            </w:r>
          </w:p>
        </w:tc>
      </w:tr>
      <w:tr w:rsidR="003C4605" w:rsidRPr="00F821D4" w14:paraId="33CCF968" w14:textId="77777777" w:rsidTr="00E358E2">
        <w:trPr>
          <w:trHeight w:val="708"/>
        </w:trPr>
        <w:tc>
          <w:tcPr>
            <w:tcW w:w="6307" w:type="dxa"/>
            <w:gridSpan w:val="3"/>
            <w:shd w:val="clear" w:color="auto" w:fill="C6D9F1"/>
          </w:tcPr>
          <w:p w14:paraId="5EA7BA81" w14:textId="6B3D058B" w:rsidR="003C4605" w:rsidRDefault="003C4605" w:rsidP="00E358E2">
            <w:pPr>
              <w:autoSpaceDE w:val="0"/>
              <w:autoSpaceDN w:val="0"/>
              <w:adjustRightInd w:val="0"/>
              <w:ind w:left="284" w:hanging="284"/>
              <w:rPr>
                <w:rFonts w:cs="Calibri"/>
                <w:color w:val="231F20"/>
              </w:rPr>
            </w:pPr>
            <w:r>
              <w:rPr>
                <w:rFonts w:cs="Calibri"/>
                <w:b/>
                <w:bCs/>
                <w:color w:val="231F20"/>
              </w:rPr>
              <w:t>4b</w:t>
            </w:r>
            <w:r w:rsidRPr="00F821D4">
              <w:rPr>
                <w:rFonts w:cs="Calibri"/>
                <w:b/>
                <w:bCs/>
                <w:color w:val="231F20"/>
              </w:rPr>
              <w:t xml:space="preserve">. </w:t>
            </w:r>
            <w:r w:rsidRPr="00F821D4">
              <w:rPr>
                <w:rFonts w:cs="Calibri"/>
                <w:b/>
                <w:color w:val="231F20"/>
              </w:rPr>
              <w:t>Przedsiębiorstwo partnerskie</w:t>
            </w:r>
            <w:r w:rsidRPr="00F821D4">
              <w:rPr>
                <w:rFonts w:cs="Calibri"/>
                <w:color w:val="231F20"/>
              </w:rPr>
              <w:t xml:space="preserve"> </w:t>
            </w:r>
            <w:r>
              <w:rPr>
                <w:rFonts w:cs="Calibri"/>
                <w:color w:val="231F20"/>
              </w:rPr>
              <w:t>w rozumieniu art. 3 Załącznika I do</w:t>
            </w:r>
            <w:r w:rsidR="00913F9C">
              <w:rPr>
                <w:rFonts w:cs="Calibri"/>
                <w:color w:val="231F20"/>
              </w:rPr>
              <w:t xml:space="preserve"> </w:t>
            </w:r>
            <w:r>
              <w:rPr>
                <w:rFonts w:cs="Calibri"/>
                <w:color w:val="231F20"/>
              </w:rPr>
              <w:t>rozporządzenia Komisji (UE) Nr 651/2014</w:t>
            </w:r>
            <w:r>
              <w:rPr>
                <w:rStyle w:val="Odwoanieprzypisukocowego"/>
                <w:color w:val="231F20"/>
              </w:rPr>
              <w:endnoteReference w:id="5"/>
            </w:r>
            <w:r>
              <w:rPr>
                <w:rFonts w:cs="Calibri"/>
                <w:color w:val="231F20"/>
              </w:rPr>
              <w:t>.</w:t>
            </w:r>
          </w:p>
          <w:p w14:paraId="52148243" w14:textId="77777777" w:rsidR="003050A6" w:rsidRPr="00F821D4" w:rsidRDefault="003050A6" w:rsidP="00E358E2">
            <w:pPr>
              <w:autoSpaceDE w:val="0"/>
              <w:autoSpaceDN w:val="0"/>
              <w:adjustRightInd w:val="0"/>
              <w:ind w:left="284" w:hanging="284"/>
              <w:rPr>
                <w:rFonts w:cs="Calibri"/>
                <w:color w:val="231F20"/>
              </w:rPr>
            </w:pPr>
          </w:p>
          <w:p w14:paraId="63AAC74B" w14:textId="77777777" w:rsidR="003C4605" w:rsidRPr="003050A6" w:rsidRDefault="003C4605" w:rsidP="00E358E2">
            <w:pPr>
              <w:autoSpaceDE w:val="0"/>
              <w:autoSpaceDN w:val="0"/>
              <w:adjustRightInd w:val="0"/>
              <w:rPr>
                <w:rFonts w:cs="Calibri"/>
                <w:b/>
                <w:sz w:val="18"/>
                <w:szCs w:val="18"/>
                <w:u w:val="single"/>
              </w:rPr>
            </w:pPr>
            <w:r w:rsidRPr="003050A6">
              <w:rPr>
                <w:rFonts w:cs="Calibri"/>
                <w:b/>
                <w:sz w:val="18"/>
                <w:szCs w:val="18"/>
                <w:u w:val="single"/>
              </w:rPr>
              <w:t xml:space="preserve">UWAGA: </w:t>
            </w:r>
          </w:p>
          <w:p w14:paraId="7F4CDB94" w14:textId="3C7DC3E3" w:rsidR="003C4605" w:rsidRPr="001B7C11" w:rsidRDefault="003C4605" w:rsidP="001B7C11">
            <w:pPr>
              <w:autoSpaceDE w:val="0"/>
              <w:autoSpaceDN w:val="0"/>
              <w:adjustRightInd w:val="0"/>
              <w:rPr>
                <w:rFonts w:cs="Calibri"/>
                <w:sz w:val="18"/>
                <w:szCs w:val="18"/>
              </w:rPr>
            </w:pPr>
            <w:r w:rsidRPr="003050A6">
              <w:rPr>
                <w:rFonts w:cs="Calibri"/>
                <w:sz w:val="18"/>
                <w:szCs w:val="18"/>
              </w:rPr>
              <w:t xml:space="preserve">W przypadku, gdy  Wnioskodawca nie wpisuje się w definicję przedsiębiorstwa samodzielnego i pozostaje z innym/innymi przedsiębiorcami w relacji </w:t>
            </w:r>
            <w:r w:rsidRPr="001B7C11">
              <w:rPr>
                <w:rFonts w:cs="Calibri"/>
                <w:sz w:val="18"/>
                <w:szCs w:val="18"/>
              </w:rPr>
              <w:t>przedsiębiorstw partnerskich, w pkt 4b zaznacza opcję „tak”</w:t>
            </w:r>
            <w:r w:rsidR="001B7C11">
              <w:rPr>
                <w:rFonts w:cs="Calibri"/>
                <w:sz w:val="18"/>
                <w:szCs w:val="18"/>
              </w:rPr>
              <w:t xml:space="preserve"> oraz</w:t>
            </w:r>
            <w:r w:rsidRPr="001B7C11">
              <w:rPr>
                <w:rFonts w:cs="Calibri"/>
                <w:sz w:val="18"/>
                <w:szCs w:val="18"/>
              </w:rPr>
              <w:t xml:space="preserve"> wypełnia Załącznik 2 do Oświadczenia.</w:t>
            </w:r>
          </w:p>
          <w:p w14:paraId="59AB2494" w14:textId="356B3D72" w:rsidR="001B7C11" w:rsidRPr="0086219E" w:rsidRDefault="001B7C11" w:rsidP="001B7C11">
            <w:pPr>
              <w:autoSpaceDE w:val="0"/>
              <w:autoSpaceDN w:val="0"/>
              <w:adjustRightInd w:val="0"/>
              <w:rPr>
                <w:rFonts w:cs="Calibri"/>
                <w:color w:val="C0504D"/>
                <w:sz w:val="20"/>
                <w:szCs w:val="20"/>
              </w:rPr>
            </w:pPr>
            <w:r w:rsidRPr="001B7C11">
              <w:rPr>
                <w:rFonts w:cs="Calibri"/>
                <w:sz w:val="18"/>
                <w:szCs w:val="18"/>
              </w:rPr>
              <w:t>W pkt 4a i 4c wybiera opcję „nie”</w:t>
            </w:r>
            <w:r>
              <w:rPr>
                <w:rFonts w:cs="Calibri"/>
                <w:sz w:val="18"/>
                <w:szCs w:val="18"/>
              </w:rPr>
              <w:t>.</w:t>
            </w:r>
          </w:p>
        </w:tc>
        <w:tc>
          <w:tcPr>
            <w:tcW w:w="1560" w:type="dxa"/>
            <w:gridSpan w:val="2"/>
          </w:tcPr>
          <w:p w14:paraId="15A730F6" w14:textId="77777777" w:rsidR="003C4605" w:rsidRPr="002D2364" w:rsidRDefault="003C4605" w:rsidP="00E358E2">
            <w:pPr>
              <w:pStyle w:val="Tekstpodstawowy"/>
              <w:jc w:val="center"/>
              <w:rPr>
                <w:rFonts w:ascii="Times New Roman" w:hAnsi="Times New Roman"/>
                <w:bCs/>
                <w:sz w:val="22"/>
                <w:szCs w:val="22"/>
                <w:lang w:val="pl-PL"/>
              </w:rPr>
            </w:pPr>
          </w:p>
          <w:p w14:paraId="4A0E161F" w14:textId="77777777" w:rsidR="003C4605" w:rsidRPr="002D2364" w:rsidRDefault="003C4605" w:rsidP="00E358E2">
            <w:pPr>
              <w:jc w:val="center"/>
              <w:rPr>
                <w:bCs/>
              </w:rPr>
            </w:pPr>
            <w:r w:rsidRPr="002D2364">
              <w:rPr>
                <w:bCs/>
              </w:rPr>
              <w:sym w:font="Wingdings 2" w:char="F0A3"/>
            </w:r>
            <w:r w:rsidRPr="002D2364">
              <w:rPr>
                <w:bCs/>
              </w:rPr>
              <w:t xml:space="preserve"> tak</w:t>
            </w:r>
          </w:p>
        </w:tc>
        <w:tc>
          <w:tcPr>
            <w:tcW w:w="1559" w:type="dxa"/>
          </w:tcPr>
          <w:p w14:paraId="19738B6A" w14:textId="77777777" w:rsidR="003C4605" w:rsidRPr="002D2364" w:rsidRDefault="003C4605" w:rsidP="00E358E2">
            <w:pPr>
              <w:rPr>
                <w:bCs/>
              </w:rPr>
            </w:pPr>
          </w:p>
          <w:p w14:paraId="00B8276C" w14:textId="77777777" w:rsidR="003C4605" w:rsidRPr="002D2364" w:rsidRDefault="003C4605" w:rsidP="00E358E2">
            <w:pPr>
              <w:jc w:val="center"/>
              <w:rPr>
                <w:i/>
                <w:iCs/>
              </w:rPr>
            </w:pPr>
            <w:r w:rsidRPr="002D2364">
              <w:rPr>
                <w:bCs/>
              </w:rPr>
              <w:sym w:font="Wingdings 2" w:char="F0A3"/>
            </w:r>
            <w:r w:rsidRPr="002D2364">
              <w:rPr>
                <w:bCs/>
              </w:rPr>
              <w:t xml:space="preserve"> nie</w:t>
            </w:r>
          </w:p>
        </w:tc>
      </w:tr>
      <w:tr w:rsidR="003C4605" w:rsidRPr="00F821D4" w14:paraId="2D627154" w14:textId="77777777" w:rsidTr="00E358E2">
        <w:trPr>
          <w:trHeight w:val="708"/>
        </w:trPr>
        <w:tc>
          <w:tcPr>
            <w:tcW w:w="6307" w:type="dxa"/>
            <w:gridSpan w:val="3"/>
            <w:shd w:val="clear" w:color="auto" w:fill="C6D9F1"/>
          </w:tcPr>
          <w:p w14:paraId="5988D3D6" w14:textId="6E20FD5A" w:rsidR="003C4605" w:rsidRDefault="003C4605" w:rsidP="00E358E2">
            <w:pPr>
              <w:autoSpaceDE w:val="0"/>
              <w:autoSpaceDN w:val="0"/>
              <w:adjustRightInd w:val="0"/>
              <w:ind w:left="284" w:hanging="284"/>
              <w:rPr>
                <w:rFonts w:cs="Calibri"/>
                <w:color w:val="231F20"/>
              </w:rPr>
            </w:pPr>
            <w:r>
              <w:rPr>
                <w:rFonts w:cs="Calibri"/>
                <w:b/>
                <w:bCs/>
                <w:color w:val="231F20"/>
              </w:rPr>
              <w:t>4c</w:t>
            </w:r>
            <w:r w:rsidRPr="00F821D4">
              <w:rPr>
                <w:rFonts w:cs="Calibri"/>
                <w:b/>
                <w:bCs/>
                <w:color w:val="231F20"/>
              </w:rPr>
              <w:t xml:space="preserve">. </w:t>
            </w:r>
            <w:r w:rsidRPr="00F821D4">
              <w:rPr>
                <w:rFonts w:cs="Calibri"/>
                <w:b/>
                <w:color w:val="231F20"/>
              </w:rPr>
              <w:t xml:space="preserve">Przedsiębiorstwo powiązane </w:t>
            </w:r>
            <w:r>
              <w:rPr>
                <w:rFonts w:cs="Calibri"/>
                <w:color w:val="231F20"/>
              </w:rPr>
              <w:t>w rozumieniu art. 3 Załącznika I do rozporządzenia Komisji  (UE) Nr 651/2014.</w:t>
            </w:r>
            <w:r>
              <w:rPr>
                <w:rStyle w:val="Odwoanieprzypisukocowego"/>
                <w:color w:val="231F20"/>
              </w:rPr>
              <w:endnoteReference w:id="6"/>
            </w:r>
          </w:p>
          <w:p w14:paraId="02A455B8" w14:textId="77777777" w:rsidR="001B7C11" w:rsidRDefault="001B7C11" w:rsidP="00E358E2">
            <w:pPr>
              <w:autoSpaceDE w:val="0"/>
              <w:autoSpaceDN w:val="0"/>
              <w:adjustRightInd w:val="0"/>
              <w:ind w:left="284" w:hanging="284"/>
              <w:rPr>
                <w:rFonts w:cs="Calibri"/>
                <w:b/>
                <w:color w:val="231F20"/>
              </w:rPr>
            </w:pPr>
          </w:p>
          <w:p w14:paraId="7133A1E7" w14:textId="77777777" w:rsidR="003C4605" w:rsidRPr="001B7C11" w:rsidRDefault="003C4605" w:rsidP="00E358E2">
            <w:pPr>
              <w:autoSpaceDE w:val="0"/>
              <w:autoSpaceDN w:val="0"/>
              <w:adjustRightInd w:val="0"/>
              <w:rPr>
                <w:rFonts w:cs="Calibri"/>
                <w:b/>
                <w:sz w:val="18"/>
                <w:szCs w:val="18"/>
                <w:u w:val="single"/>
              </w:rPr>
            </w:pPr>
            <w:r w:rsidRPr="001B7C11">
              <w:rPr>
                <w:rFonts w:cs="Calibri"/>
                <w:b/>
                <w:sz w:val="18"/>
                <w:szCs w:val="18"/>
                <w:u w:val="single"/>
              </w:rPr>
              <w:t xml:space="preserve">UWAGA: </w:t>
            </w:r>
          </w:p>
          <w:p w14:paraId="4FC6FCD6" w14:textId="005868AD" w:rsidR="003C4605" w:rsidRPr="001B7C11" w:rsidRDefault="003C4605" w:rsidP="001B7C11">
            <w:pPr>
              <w:autoSpaceDE w:val="0"/>
              <w:autoSpaceDN w:val="0"/>
              <w:adjustRightInd w:val="0"/>
              <w:jc w:val="left"/>
              <w:rPr>
                <w:rFonts w:cs="Calibri"/>
                <w:sz w:val="18"/>
                <w:szCs w:val="18"/>
              </w:rPr>
            </w:pPr>
            <w:r w:rsidRPr="001B7C11">
              <w:rPr>
                <w:rFonts w:cs="Calibri"/>
                <w:sz w:val="18"/>
                <w:szCs w:val="18"/>
              </w:rPr>
              <w:t>W przypadku, gdy Wnioskodawca nie wpisuje się w definicję przedsiębiorstwa samodzielnego i pozostaje z innym/ innymi przedsiębiorcami w relacji przedsiębiorstw powiązanych, pkt 4c zaznacza opcję „tak”</w:t>
            </w:r>
            <w:r w:rsidR="001B7C11">
              <w:rPr>
                <w:rFonts w:cs="Calibri"/>
                <w:sz w:val="18"/>
                <w:szCs w:val="18"/>
              </w:rPr>
              <w:t xml:space="preserve"> oraz </w:t>
            </w:r>
            <w:r w:rsidRPr="001B7C11">
              <w:rPr>
                <w:rFonts w:cs="Calibri"/>
                <w:sz w:val="18"/>
                <w:szCs w:val="18"/>
              </w:rPr>
              <w:t>wypełnia Załącznik 3 do Oświadczenia.</w:t>
            </w:r>
          </w:p>
          <w:p w14:paraId="27F3CB92" w14:textId="351ED164" w:rsidR="001B7C11" w:rsidRPr="00F0098B" w:rsidRDefault="001B7C11" w:rsidP="00E358E2">
            <w:pPr>
              <w:autoSpaceDE w:val="0"/>
              <w:autoSpaceDN w:val="0"/>
              <w:adjustRightInd w:val="0"/>
              <w:rPr>
                <w:rFonts w:cs="Calibri"/>
                <w:b/>
                <w:i/>
                <w:color w:val="943634"/>
              </w:rPr>
            </w:pPr>
            <w:r w:rsidRPr="001B7C11">
              <w:rPr>
                <w:rFonts w:cs="Calibri"/>
                <w:sz w:val="18"/>
                <w:szCs w:val="18"/>
              </w:rPr>
              <w:t>W pkt 4a i 4b wybiera opcję „nie”</w:t>
            </w:r>
            <w:r w:rsidR="00D64763">
              <w:rPr>
                <w:rFonts w:cs="Calibri"/>
                <w:sz w:val="18"/>
                <w:szCs w:val="18"/>
              </w:rPr>
              <w:t>.</w:t>
            </w:r>
          </w:p>
        </w:tc>
        <w:tc>
          <w:tcPr>
            <w:tcW w:w="1560" w:type="dxa"/>
            <w:gridSpan w:val="2"/>
          </w:tcPr>
          <w:p w14:paraId="4ED55D08" w14:textId="77777777" w:rsidR="003C4605" w:rsidRPr="002D2364" w:rsidRDefault="003C4605" w:rsidP="00E358E2">
            <w:pPr>
              <w:pStyle w:val="Tekstpodstawowy"/>
              <w:jc w:val="center"/>
              <w:rPr>
                <w:rFonts w:ascii="Times New Roman" w:hAnsi="Times New Roman"/>
                <w:bCs/>
                <w:sz w:val="22"/>
                <w:szCs w:val="22"/>
                <w:lang w:val="pl-PL"/>
              </w:rPr>
            </w:pPr>
          </w:p>
          <w:p w14:paraId="6A5ED033" w14:textId="77777777" w:rsidR="003C4605" w:rsidRPr="002D2364" w:rsidRDefault="003C4605" w:rsidP="00E358E2">
            <w:pPr>
              <w:jc w:val="center"/>
              <w:rPr>
                <w:bCs/>
              </w:rPr>
            </w:pPr>
            <w:r w:rsidRPr="002D2364">
              <w:rPr>
                <w:bCs/>
              </w:rPr>
              <w:sym w:font="Wingdings 2" w:char="F0A3"/>
            </w:r>
            <w:r w:rsidRPr="002D2364">
              <w:rPr>
                <w:bCs/>
              </w:rPr>
              <w:t xml:space="preserve"> tak</w:t>
            </w:r>
          </w:p>
        </w:tc>
        <w:tc>
          <w:tcPr>
            <w:tcW w:w="1559" w:type="dxa"/>
          </w:tcPr>
          <w:p w14:paraId="52661BA1" w14:textId="77777777" w:rsidR="003C4605" w:rsidRPr="002D2364" w:rsidRDefault="003C4605" w:rsidP="00E358E2">
            <w:pPr>
              <w:rPr>
                <w:bCs/>
              </w:rPr>
            </w:pPr>
          </w:p>
          <w:p w14:paraId="323EC6EE" w14:textId="77777777" w:rsidR="003C4605" w:rsidRPr="002D2364" w:rsidRDefault="003C4605" w:rsidP="00E358E2">
            <w:pPr>
              <w:jc w:val="center"/>
              <w:rPr>
                <w:i/>
                <w:iCs/>
              </w:rPr>
            </w:pPr>
            <w:r w:rsidRPr="002D2364">
              <w:rPr>
                <w:bCs/>
              </w:rPr>
              <w:sym w:font="Wingdings 2" w:char="F0A3"/>
            </w:r>
            <w:r w:rsidRPr="002D2364">
              <w:rPr>
                <w:bCs/>
              </w:rPr>
              <w:t xml:space="preserve"> nie</w:t>
            </w:r>
          </w:p>
        </w:tc>
      </w:tr>
      <w:tr w:rsidR="003C4605" w:rsidRPr="00F821D4" w14:paraId="1FFD88B9" w14:textId="77777777" w:rsidTr="00E358E2">
        <w:trPr>
          <w:trHeight w:val="708"/>
        </w:trPr>
        <w:tc>
          <w:tcPr>
            <w:tcW w:w="6307" w:type="dxa"/>
            <w:gridSpan w:val="3"/>
            <w:shd w:val="clear" w:color="auto" w:fill="C6D9F1"/>
          </w:tcPr>
          <w:p w14:paraId="34A26754" w14:textId="77777777" w:rsidR="003C4605" w:rsidRDefault="003C4605" w:rsidP="00E358E2">
            <w:pPr>
              <w:autoSpaceDE w:val="0"/>
              <w:autoSpaceDN w:val="0"/>
              <w:adjustRightInd w:val="0"/>
              <w:ind w:left="284" w:hanging="284"/>
              <w:rPr>
                <w:rFonts w:cs="Calibri"/>
              </w:rPr>
            </w:pPr>
            <w:r>
              <w:rPr>
                <w:rFonts w:cs="Calibri"/>
                <w:b/>
              </w:rPr>
              <w:t>5.</w:t>
            </w:r>
            <w:r>
              <w:rPr>
                <w:rFonts w:cs="Calibri"/>
              </w:rPr>
              <w:t xml:space="preserve">  </w:t>
            </w:r>
            <w:r w:rsidRPr="00715F43">
              <w:rPr>
                <w:rFonts w:cs="Calibri"/>
              </w:rPr>
              <w:t xml:space="preserve">Czy w </w:t>
            </w:r>
            <w:r w:rsidRPr="00715F43">
              <w:rPr>
                <w:rFonts w:cs="Calibri"/>
                <w:b/>
              </w:rPr>
              <w:t xml:space="preserve">przedsiębiorstwie Wnioskodawcy </w:t>
            </w:r>
            <w:r w:rsidRPr="00715F43">
              <w:rPr>
                <w:rFonts w:cs="Calibri"/>
              </w:rPr>
              <w:t>25% lub więcej kapitału lub praw głosu jest kontrolowane bezpośrednio lub pośrednio,</w:t>
            </w:r>
            <w:r w:rsidRPr="00386B09">
              <w:rPr>
                <w:rFonts w:cs="Calibri"/>
              </w:rPr>
              <w:t xml:space="preserve"> wspólnie lub indywidualnie przez jedno lub kilka </w:t>
            </w:r>
            <w:r w:rsidRPr="00D06486">
              <w:rPr>
                <w:rFonts w:cs="Calibri"/>
                <w:b/>
              </w:rPr>
              <w:t>organów publicznych</w:t>
            </w:r>
            <w:r w:rsidRPr="00715F43">
              <w:rPr>
                <w:rStyle w:val="Odwoanieprzypisukocowego"/>
              </w:rPr>
              <w:endnoteReference w:id="7"/>
            </w:r>
            <w:r w:rsidRPr="00715F43">
              <w:rPr>
                <w:rFonts w:cs="Calibri"/>
              </w:rPr>
              <w:t>?</w:t>
            </w:r>
          </w:p>
          <w:p w14:paraId="5562C3C0" w14:textId="77777777" w:rsidR="003C4605" w:rsidRPr="0091205E" w:rsidRDefault="003C4605" w:rsidP="00E358E2">
            <w:pPr>
              <w:pStyle w:val="Stopka"/>
              <w:rPr>
                <w:i/>
                <w:color w:val="FF0000"/>
                <w:sz w:val="20"/>
                <w:szCs w:val="20"/>
                <w:lang w:val="pl-PL"/>
              </w:rPr>
            </w:pPr>
          </w:p>
        </w:tc>
        <w:tc>
          <w:tcPr>
            <w:tcW w:w="1560" w:type="dxa"/>
            <w:gridSpan w:val="2"/>
          </w:tcPr>
          <w:p w14:paraId="48FC8C78" w14:textId="77777777" w:rsidR="003C4605" w:rsidRPr="002D2364" w:rsidRDefault="003C4605" w:rsidP="00E358E2">
            <w:pPr>
              <w:pStyle w:val="Tekstpodstawowy"/>
              <w:jc w:val="center"/>
              <w:rPr>
                <w:rFonts w:ascii="Times New Roman" w:hAnsi="Times New Roman"/>
                <w:bCs/>
                <w:sz w:val="22"/>
                <w:szCs w:val="22"/>
                <w:lang w:val="pl-PL"/>
              </w:rPr>
            </w:pPr>
          </w:p>
          <w:p w14:paraId="1BA5AAC4" w14:textId="77777777" w:rsidR="003C4605" w:rsidRPr="002D2364" w:rsidRDefault="003C4605" w:rsidP="00E358E2">
            <w:pPr>
              <w:jc w:val="center"/>
              <w:rPr>
                <w:bCs/>
              </w:rPr>
            </w:pPr>
            <w:r w:rsidRPr="002D2364">
              <w:rPr>
                <w:bCs/>
              </w:rPr>
              <w:sym w:font="Wingdings 2" w:char="F0A3"/>
            </w:r>
            <w:r w:rsidRPr="002D2364">
              <w:rPr>
                <w:bCs/>
              </w:rPr>
              <w:t xml:space="preserve"> tak</w:t>
            </w:r>
          </w:p>
        </w:tc>
        <w:tc>
          <w:tcPr>
            <w:tcW w:w="1559" w:type="dxa"/>
          </w:tcPr>
          <w:p w14:paraId="3D94EC82" w14:textId="77777777" w:rsidR="003C4605" w:rsidRPr="002D2364" w:rsidRDefault="003C4605" w:rsidP="00E358E2">
            <w:pPr>
              <w:rPr>
                <w:bCs/>
              </w:rPr>
            </w:pPr>
          </w:p>
          <w:p w14:paraId="1541FFC3" w14:textId="77777777" w:rsidR="003C4605" w:rsidRPr="002D2364" w:rsidRDefault="003C4605" w:rsidP="00E358E2">
            <w:pPr>
              <w:jc w:val="center"/>
              <w:rPr>
                <w:i/>
                <w:iCs/>
              </w:rPr>
            </w:pPr>
            <w:r w:rsidRPr="002D2364">
              <w:rPr>
                <w:bCs/>
              </w:rPr>
              <w:sym w:font="Wingdings 2" w:char="F0A3"/>
            </w:r>
            <w:r w:rsidRPr="002D2364">
              <w:rPr>
                <w:bCs/>
              </w:rPr>
              <w:t xml:space="preserve"> nie</w:t>
            </w:r>
          </w:p>
        </w:tc>
      </w:tr>
    </w:tbl>
    <w:p w14:paraId="5C72F37A" w14:textId="77777777" w:rsidR="003C4605" w:rsidRDefault="003C4605" w:rsidP="003C4605">
      <w:pPr>
        <w:autoSpaceDE w:val="0"/>
        <w:autoSpaceDN w:val="0"/>
        <w:adjustRightInd w:val="0"/>
        <w:rPr>
          <w:rFonts w:cs="Calibri"/>
          <w:b/>
          <w:bCs/>
          <w:color w:val="231F20"/>
        </w:rPr>
      </w:pPr>
    </w:p>
    <w:p w14:paraId="40F37A18" w14:textId="77777777" w:rsidR="003C4605" w:rsidRPr="0078179F" w:rsidRDefault="003C4605" w:rsidP="003C4605">
      <w:pPr>
        <w:autoSpaceDE w:val="0"/>
        <w:autoSpaceDN w:val="0"/>
        <w:adjustRightInd w:val="0"/>
        <w:rPr>
          <w:rFonts w:cs="Calibri"/>
          <w:b/>
          <w:bCs/>
          <w:color w:val="943634"/>
        </w:rPr>
      </w:pPr>
    </w:p>
    <w:p w14:paraId="579FBE56" w14:textId="77777777" w:rsidR="003C4605" w:rsidRDefault="003C4605" w:rsidP="003C4605">
      <w:pPr>
        <w:pStyle w:val="Akapitzlist"/>
        <w:autoSpaceDE w:val="0"/>
        <w:autoSpaceDN w:val="0"/>
        <w:adjustRightInd w:val="0"/>
        <w:ind w:left="0"/>
        <w:rPr>
          <w:rFonts w:cs="Calibri"/>
          <w:b/>
          <w:bCs/>
          <w:color w:val="943634"/>
          <w:u w:val="single"/>
        </w:rPr>
      </w:pPr>
    </w:p>
    <w:p w14:paraId="2655DE5B" w14:textId="7A53C88F" w:rsidR="003C4605" w:rsidRDefault="003C4605" w:rsidP="003C4605">
      <w:pPr>
        <w:pStyle w:val="Akapitzlist"/>
        <w:autoSpaceDE w:val="0"/>
        <w:autoSpaceDN w:val="0"/>
        <w:adjustRightInd w:val="0"/>
        <w:ind w:left="0"/>
        <w:rPr>
          <w:rFonts w:cs="Calibri"/>
          <w:b/>
          <w:bCs/>
          <w:color w:val="943634"/>
          <w:u w:val="single"/>
        </w:rPr>
      </w:pPr>
    </w:p>
    <w:p w14:paraId="7B4210FA" w14:textId="309250EA" w:rsidR="00D64763" w:rsidRDefault="00D64763" w:rsidP="003C4605">
      <w:pPr>
        <w:pStyle w:val="Akapitzlist"/>
        <w:autoSpaceDE w:val="0"/>
        <w:autoSpaceDN w:val="0"/>
        <w:adjustRightInd w:val="0"/>
        <w:ind w:left="0"/>
        <w:rPr>
          <w:rFonts w:cs="Calibri"/>
          <w:b/>
          <w:bCs/>
          <w:color w:val="943634"/>
          <w:u w:val="single"/>
        </w:rPr>
      </w:pPr>
    </w:p>
    <w:p w14:paraId="7836F1DA" w14:textId="6EE93805" w:rsidR="00D64763" w:rsidRDefault="00D64763" w:rsidP="00D64763">
      <w:pPr>
        <w:pStyle w:val="Akapitzlist"/>
        <w:autoSpaceDE w:val="0"/>
        <w:autoSpaceDN w:val="0"/>
        <w:adjustRightInd w:val="0"/>
        <w:ind w:left="0"/>
        <w:jc w:val="center"/>
        <w:rPr>
          <w:rFonts w:cs="Calibri"/>
          <w:b/>
          <w:bCs/>
          <w:color w:val="943634"/>
          <w:u w:val="single"/>
        </w:rPr>
      </w:pPr>
    </w:p>
    <w:p w14:paraId="04171387" w14:textId="7FFD8E13" w:rsidR="00D64763" w:rsidRPr="00D64763" w:rsidRDefault="00D64763" w:rsidP="00D64763">
      <w:pPr>
        <w:pStyle w:val="Akapitzlist"/>
        <w:autoSpaceDE w:val="0"/>
        <w:autoSpaceDN w:val="0"/>
        <w:adjustRightInd w:val="0"/>
        <w:ind w:left="0"/>
        <w:jc w:val="center"/>
        <w:rPr>
          <w:rFonts w:cs="Calibri"/>
          <w:sz w:val="18"/>
          <w:szCs w:val="18"/>
        </w:rPr>
      </w:pPr>
      <w:r w:rsidRPr="00D64763">
        <w:rPr>
          <w:rFonts w:cs="Calibri"/>
          <w:sz w:val="18"/>
          <w:szCs w:val="18"/>
        </w:rPr>
        <w:t>………</w:t>
      </w:r>
      <w:r>
        <w:rPr>
          <w:rFonts w:cs="Calibri"/>
          <w:sz w:val="18"/>
          <w:szCs w:val="18"/>
        </w:rPr>
        <w:t>……………………………..</w:t>
      </w:r>
      <w:r w:rsidRPr="00D64763">
        <w:rPr>
          <w:rFonts w:cs="Calibri"/>
          <w:sz w:val="18"/>
          <w:szCs w:val="18"/>
        </w:rPr>
        <w:t>……………………………………………………………………………………………………………………………………………</w:t>
      </w:r>
    </w:p>
    <w:p w14:paraId="12BA0E8A" w14:textId="3D407C38" w:rsidR="00D64763" w:rsidRPr="00D64763" w:rsidRDefault="00D64763" w:rsidP="00D64763">
      <w:pPr>
        <w:pStyle w:val="Akapitzlist"/>
        <w:autoSpaceDE w:val="0"/>
        <w:autoSpaceDN w:val="0"/>
        <w:adjustRightInd w:val="0"/>
        <w:ind w:left="0"/>
        <w:jc w:val="center"/>
        <w:rPr>
          <w:rFonts w:cs="Calibri"/>
          <w:i/>
          <w:iCs/>
        </w:rPr>
      </w:pPr>
      <w:r w:rsidRPr="00D64763">
        <w:rPr>
          <w:rFonts w:cs="Calibri"/>
          <w:i/>
          <w:iCs/>
        </w:rPr>
        <w:t>Data i podpis/podpisy osoby/osób upoważnionych zgodnie z dokumentem rejestrowym</w:t>
      </w:r>
    </w:p>
    <w:p w14:paraId="47401F3A" w14:textId="77777777" w:rsidR="003C4605" w:rsidRPr="00D64763" w:rsidRDefault="003C4605" w:rsidP="00D64763">
      <w:pPr>
        <w:pStyle w:val="Akapitzlist"/>
        <w:autoSpaceDE w:val="0"/>
        <w:autoSpaceDN w:val="0"/>
        <w:adjustRightInd w:val="0"/>
        <w:ind w:left="0"/>
        <w:jc w:val="center"/>
        <w:rPr>
          <w:rFonts w:cs="Calibri"/>
          <w:sz w:val="18"/>
          <w:szCs w:val="18"/>
        </w:rPr>
      </w:pPr>
    </w:p>
    <w:p w14:paraId="34B23463" w14:textId="2AA6340A" w:rsidR="003C4605" w:rsidRDefault="003C4605" w:rsidP="003C4605">
      <w:pPr>
        <w:pStyle w:val="Akapitzlist"/>
        <w:autoSpaceDE w:val="0"/>
        <w:autoSpaceDN w:val="0"/>
        <w:adjustRightInd w:val="0"/>
        <w:ind w:left="0"/>
        <w:rPr>
          <w:rFonts w:cs="Calibri"/>
          <w:b/>
          <w:bCs/>
          <w:color w:val="FF0000"/>
        </w:rPr>
      </w:pPr>
    </w:p>
    <w:p w14:paraId="45271C34" w14:textId="0871D60E" w:rsidR="00FC320F" w:rsidRDefault="00FC320F" w:rsidP="003C4605">
      <w:pPr>
        <w:pStyle w:val="Akapitzlist"/>
        <w:autoSpaceDE w:val="0"/>
        <w:autoSpaceDN w:val="0"/>
        <w:adjustRightInd w:val="0"/>
        <w:ind w:left="0"/>
        <w:rPr>
          <w:rFonts w:cs="Calibri"/>
          <w:b/>
          <w:bCs/>
          <w:color w:val="FF0000"/>
        </w:rPr>
      </w:pPr>
    </w:p>
    <w:p w14:paraId="122D7E6D" w14:textId="77777777" w:rsidR="00FC320F" w:rsidRPr="00FE468F" w:rsidRDefault="00FC320F" w:rsidP="003C4605">
      <w:pPr>
        <w:pStyle w:val="Akapitzlist"/>
        <w:autoSpaceDE w:val="0"/>
        <w:autoSpaceDN w:val="0"/>
        <w:adjustRightInd w:val="0"/>
        <w:ind w:left="0"/>
        <w:rPr>
          <w:rFonts w:cs="Calibri"/>
          <w:b/>
          <w:bCs/>
          <w:color w:val="FF0000"/>
        </w:rPr>
      </w:pPr>
    </w:p>
    <w:sectPr w:rsidR="00FC320F" w:rsidRPr="00FE46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3AA8" w14:textId="77777777" w:rsidR="009E5CBE" w:rsidRDefault="009E5CBE" w:rsidP="00073071">
      <w:r>
        <w:separator/>
      </w:r>
    </w:p>
  </w:endnote>
  <w:endnote w:type="continuationSeparator" w:id="0">
    <w:p w14:paraId="76467A42" w14:textId="77777777" w:rsidR="009E5CBE" w:rsidRDefault="009E5CBE" w:rsidP="00073071">
      <w:r>
        <w:continuationSeparator/>
      </w:r>
    </w:p>
  </w:endnote>
  <w:endnote w:id="1">
    <w:p w14:paraId="025A485C" w14:textId="77777777" w:rsidR="00073071" w:rsidRPr="00FC320F" w:rsidRDefault="00073071" w:rsidP="00073071">
      <w:pPr>
        <w:pStyle w:val="Tekstpodstawowy"/>
        <w:ind w:left="142" w:hanging="142"/>
        <w:rPr>
          <w:rFonts w:asciiTheme="minorHAnsi" w:hAnsiTheme="minorHAnsi" w:cstheme="minorHAnsi"/>
          <w:sz w:val="18"/>
          <w:szCs w:val="18"/>
          <w:lang w:val="pl-PL"/>
        </w:rPr>
      </w:pPr>
      <w:r>
        <w:rPr>
          <w:rStyle w:val="Odwoanieprzypisukocowego"/>
        </w:rPr>
        <w:endnoteRef/>
      </w:r>
      <w:r w:rsidRPr="00DC16C0">
        <w:rPr>
          <w:lang w:val="pl-PL"/>
        </w:rPr>
        <w:t xml:space="preserve"> </w:t>
      </w:r>
      <w:r w:rsidRPr="00FC320F">
        <w:rPr>
          <w:rFonts w:asciiTheme="minorHAnsi" w:hAnsiTheme="minorHAnsi" w:cstheme="minorHAnsi"/>
          <w:sz w:val="18"/>
          <w:szCs w:val="18"/>
          <w:lang w:val="pl-PL"/>
        </w:rPr>
        <w:t>Na kategorię mikroprzedsiębiorstw oraz małych i średnich przedsiębiorstw (MŚP) składają się przedsiębiorstwa, które zatrudniają mniej niż 250 pracowników i których roczny obrót nie przekracza 50 milionów EUR lub całkowity bilans roczny nie przekracza 43 milionów EUR.</w:t>
      </w:r>
    </w:p>
    <w:p w14:paraId="5C9693BD" w14:textId="77777777" w:rsidR="00073071" w:rsidRPr="00FC320F" w:rsidRDefault="00073071" w:rsidP="00073071">
      <w:pPr>
        <w:pStyle w:val="Tekstpodstawowy"/>
        <w:ind w:left="142"/>
        <w:rPr>
          <w:rFonts w:asciiTheme="minorHAnsi" w:hAnsiTheme="minorHAnsi" w:cstheme="minorHAnsi"/>
          <w:sz w:val="18"/>
          <w:szCs w:val="18"/>
          <w:lang w:val="pl-PL"/>
        </w:rPr>
      </w:pPr>
      <w:r w:rsidRPr="00FC320F">
        <w:rPr>
          <w:rFonts w:asciiTheme="minorHAnsi" w:hAnsiTheme="minorHAnsi" w:cstheme="minorHAnsi"/>
          <w:sz w:val="18"/>
          <w:szCs w:val="18"/>
          <w:lang w:val="pl-PL"/>
        </w:rPr>
        <w:t xml:space="preserve">W kategorii MŚP </w:t>
      </w:r>
      <w:r w:rsidRPr="00FC320F">
        <w:rPr>
          <w:rFonts w:asciiTheme="minorHAnsi" w:hAnsiTheme="minorHAnsi" w:cstheme="minorHAnsi"/>
          <w:b/>
          <w:bCs/>
          <w:sz w:val="18"/>
          <w:szCs w:val="18"/>
          <w:lang w:val="pl-PL"/>
        </w:rPr>
        <w:t>mikroprzedsiębiorstwo</w:t>
      </w:r>
      <w:r w:rsidRPr="00FC320F">
        <w:rPr>
          <w:rFonts w:asciiTheme="minorHAnsi" w:hAnsiTheme="minorHAnsi" w:cstheme="minorHAnsi"/>
          <w:sz w:val="18"/>
          <w:szCs w:val="18"/>
          <w:lang w:val="pl-PL"/>
        </w:rPr>
        <w:t xml:space="preserve"> definiuje się jako przedsiębiorstwo zatrudniające mniej niż </w:t>
      </w:r>
      <w:r w:rsidRPr="00FC320F">
        <w:rPr>
          <w:rFonts w:asciiTheme="minorHAnsi" w:hAnsiTheme="minorHAnsi" w:cstheme="minorHAnsi"/>
          <w:sz w:val="18"/>
          <w:szCs w:val="18"/>
          <w:lang w:val="pl-PL"/>
        </w:rPr>
        <w:br/>
        <w:t>10 pracowników i którego roczny obrót lub całkowity bilans roczny nie przekracza 2 milionów EUR.</w:t>
      </w:r>
    </w:p>
    <w:p w14:paraId="17AE9AD9" w14:textId="02C9928C" w:rsidR="00073071" w:rsidRPr="00FC320F" w:rsidRDefault="00073071" w:rsidP="00073071">
      <w:pPr>
        <w:pStyle w:val="Tekstpodstawowy"/>
        <w:ind w:left="142"/>
        <w:rPr>
          <w:rFonts w:asciiTheme="minorHAnsi" w:hAnsiTheme="minorHAnsi" w:cstheme="minorHAnsi"/>
          <w:sz w:val="18"/>
          <w:szCs w:val="18"/>
          <w:lang w:val="pl-PL"/>
        </w:rPr>
      </w:pPr>
      <w:r w:rsidRPr="00FC320F">
        <w:rPr>
          <w:rFonts w:asciiTheme="minorHAnsi" w:hAnsiTheme="minorHAnsi" w:cstheme="minorHAnsi"/>
          <w:sz w:val="18"/>
          <w:szCs w:val="18"/>
          <w:lang w:val="pl-PL"/>
        </w:rPr>
        <w:t xml:space="preserve">W kategorii MŚP </w:t>
      </w:r>
      <w:r w:rsidR="00D64763" w:rsidRPr="00FC320F">
        <w:rPr>
          <w:rFonts w:asciiTheme="minorHAnsi" w:hAnsiTheme="minorHAnsi" w:cstheme="minorHAnsi"/>
          <w:b/>
          <w:bCs/>
          <w:sz w:val="18"/>
          <w:szCs w:val="18"/>
          <w:lang w:val="pl-PL"/>
        </w:rPr>
        <w:t xml:space="preserve">małe </w:t>
      </w:r>
      <w:r w:rsidRPr="00FC320F">
        <w:rPr>
          <w:rFonts w:asciiTheme="minorHAnsi" w:hAnsiTheme="minorHAnsi" w:cstheme="minorHAnsi"/>
          <w:b/>
          <w:bCs/>
          <w:sz w:val="18"/>
          <w:szCs w:val="18"/>
          <w:lang w:val="pl-PL"/>
        </w:rPr>
        <w:t>przedsiębiorstwo</w:t>
      </w:r>
      <w:r w:rsidRPr="00FC320F">
        <w:rPr>
          <w:rFonts w:asciiTheme="minorHAnsi" w:hAnsiTheme="minorHAnsi" w:cstheme="minorHAnsi"/>
          <w:sz w:val="18"/>
          <w:szCs w:val="18"/>
          <w:lang w:val="pl-PL"/>
        </w:rPr>
        <w:t xml:space="preserve"> definiuje się jako przedsiębiorstwo zatrudniające mniej niż </w:t>
      </w:r>
      <w:r w:rsidRPr="00FC320F">
        <w:rPr>
          <w:rFonts w:asciiTheme="minorHAnsi" w:hAnsiTheme="minorHAnsi" w:cstheme="minorHAnsi"/>
          <w:sz w:val="18"/>
          <w:szCs w:val="18"/>
          <w:lang w:val="pl-PL"/>
        </w:rPr>
        <w:br/>
        <w:t>50 pracowników i którego roczny obrót lub całkowity bilans roczny nie przekracza 10 milionów EUR.</w:t>
      </w:r>
    </w:p>
    <w:p w14:paraId="66963D23" w14:textId="77777777" w:rsidR="00D64763" w:rsidRPr="00FC320F" w:rsidRDefault="00073071" w:rsidP="00073071">
      <w:pPr>
        <w:pStyle w:val="Tekstpodstawowy"/>
        <w:ind w:left="142"/>
        <w:rPr>
          <w:rFonts w:asciiTheme="minorHAnsi" w:hAnsiTheme="minorHAnsi" w:cstheme="minorHAnsi"/>
          <w:sz w:val="18"/>
          <w:szCs w:val="18"/>
          <w:lang w:val="pl-PL"/>
        </w:rPr>
      </w:pPr>
      <w:r w:rsidRPr="00FC320F">
        <w:rPr>
          <w:rFonts w:asciiTheme="minorHAnsi" w:hAnsiTheme="minorHAnsi" w:cstheme="minorHAnsi"/>
          <w:b/>
          <w:bCs/>
          <w:sz w:val="18"/>
          <w:szCs w:val="18"/>
          <w:u w:val="single"/>
          <w:lang w:val="pl-PL"/>
        </w:rPr>
        <w:t>UWAGA!</w:t>
      </w:r>
      <w:r w:rsidRPr="00FC320F">
        <w:rPr>
          <w:rFonts w:asciiTheme="minorHAnsi" w:hAnsiTheme="minorHAnsi" w:cstheme="minorHAnsi"/>
          <w:sz w:val="18"/>
          <w:szCs w:val="18"/>
          <w:lang w:val="pl-PL"/>
        </w:rPr>
        <w:t xml:space="preserve"> </w:t>
      </w:r>
    </w:p>
    <w:p w14:paraId="20773181" w14:textId="0B17652D" w:rsidR="00073071" w:rsidRPr="00FC320F" w:rsidRDefault="00073071" w:rsidP="00073071">
      <w:pPr>
        <w:pStyle w:val="Tekstpodstawowy"/>
        <w:ind w:left="142"/>
        <w:rPr>
          <w:rFonts w:asciiTheme="minorHAnsi" w:hAnsiTheme="minorHAnsi" w:cstheme="minorHAnsi"/>
          <w:sz w:val="18"/>
          <w:szCs w:val="18"/>
          <w:lang w:val="pl-PL"/>
        </w:rPr>
      </w:pPr>
      <w:r w:rsidRPr="00FC320F">
        <w:rPr>
          <w:rFonts w:asciiTheme="minorHAnsi" w:hAnsiTheme="minorHAnsi" w:cstheme="minorHAnsi"/>
          <w:sz w:val="18"/>
          <w:szCs w:val="18"/>
          <w:lang w:val="pl-PL"/>
        </w:rPr>
        <w:t xml:space="preserve">Pozostawanie w </w:t>
      </w:r>
      <w:r w:rsidR="00D64763" w:rsidRPr="00FC320F">
        <w:rPr>
          <w:rFonts w:asciiTheme="minorHAnsi" w:hAnsiTheme="minorHAnsi" w:cstheme="minorHAnsi"/>
          <w:sz w:val="18"/>
          <w:szCs w:val="18"/>
          <w:lang w:val="pl-PL"/>
        </w:rPr>
        <w:t>relacji</w:t>
      </w:r>
      <w:r w:rsidRPr="00FC320F">
        <w:rPr>
          <w:rFonts w:asciiTheme="minorHAnsi" w:hAnsiTheme="minorHAnsi" w:cstheme="minorHAnsi"/>
          <w:sz w:val="18"/>
          <w:szCs w:val="18"/>
          <w:lang w:val="pl-PL"/>
        </w:rPr>
        <w:t xml:space="preserve"> przedsiębiorstw partnerskich lub powiązanych wpływa na sposób ustalenia poziomu zatrudnienia oraz pułapów finansowych, od których uzależnia się  posiadanie bądź utratę statusu MSP.</w:t>
      </w:r>
    </w:p>
    <w:p w14:paraId="17B2DDF5" w14:textId="77777777" w:rsidR="00073071" w:rsidRPr="00FC320F" w:rsidRDefault="00073071" w:rsidP="00073071">
      <w:pPr>
        <w:pStyle w:val="Tekstpodstawowy"/>
        <w:ind w:left="142"/>
        <w:rPr>
          <w:rFonts w:asciiTheme="minorHAnsi" w:hAnsiTheme="minorHAnsi" w:cstheme="minorHAnsi"/>
          <w:sz w:val="18"/>
          <w:szCs w:val="18"/>
          <w:lang w:val="pl-PL"/>
        </w:rPr>
      </w:pPr>
      <w:r w:rsidRPr="00FC320F">
        <w:rPr>
          <w:rFonts w:asciiTheme="minorHAnsi" w:hAnsiTheme="minorHAnsi" w:cstheme="minorHAnsi"/>
          <w:sz w:val="18"/>
          <w:szCs w:val="18"/>
          <w:lang w:val="pl-PL"/>
        </w:rPr>
        <w:t>W przypadku, gdy w dniu zamknięcia ksiąg rachunkowych wskaźniki danego przedsiębiorstwa przekraczają lub spadają poniżej progu zatrudnienia lub pułapu finansowego, uzyskanie lub utrata statusu MSP następuje tylko wówczas gdy zjawisko to powtórzy się w ciągu dwóch następujących po sobie okresach obrachunkowych.</w:t>
      </w:r>
    </w:p>
    <w:p w14:paraId="43F9CD68" w14:textId="77777777" w:rsidR="00073071" w:rsidRPr="00FC320F" w:rsidRDefault="00073071" w:rsidP="00073071">
      <w:pPr>
        <w:pStyle w:val="Tekstpodstawowy"/>
        <w:widowControl w:val="0"/>
        <w:tabs>
          <w:tab w:val="left" w:pos="567"/>
          <w:tab w:val="left" w:pos="1134"/>
          <w:tab w:val="left" w:pos="1701"/>
          <w:tab w:val="left" w:pos="2268"/>
        </w:tabs>
        <w:rPr>
          <w:rFonts w:asciiTheme="minorHAnsi" w:hAnsiTheme="minorHAnsi" w:cstheme="minorHAnsi"/>
          <w:color w:val="000000"/>
          <w:sz w:val="18"/>
          <w:szCs w:val="18"/>
          <w:lang w:val="pl-PL"/>
        </w:rPr>
      </w:pPr>
      <w:r w:rsidRPr="00FC320F">
        <w:rPr>
          <w:rFonts w:asciiTheme="minorHAnsi" w:hAnsiTheme="minorHAnsi" w:cstheme="minorHAnsi"/>
          <w:color w:val="000000"/>
          <w:sz w:val="18"/>
          <w:szCs w:val="18"/>
          <w:lang w:val="pl-PL"/>
        </w:rPr>
        <w:t xml:space="preserve">   Powyższa zasada nie dotyczy sytuacji wynikających ze zmiany w strukturze właścicielskiej przedsiębiorstwa:</w:t>
      </w:r>
    </w:p>
    <w:p w14:paraId="6149DA9B" w14:textId="77777777" w:rsidR="00073071" w:rsidRPr="00FC320F" w:rsidRDefault="00073071" w:rsidP="00073071">
      <w:pPr>
        <w:pStyle w:val="Tekstpodstawowy"/>
        <w:widowControl w:val="0"/>
        <w:numPr>
          <w:ilvl w:val="0"/>
          <w:numId w:val="1"/>
        </w:numPr>
        <w:tabs>
          <w:tab w:val="clear" w:pos="8789"/>
        </w:tabs>
        <w:rPr>
          <w:rFonts w:asciiTheme="minorHAnsi" w:hAnsiTheme="minorHAnsi" w:cstheme="minorHAnsi"/>
          <w:color w:val="000000"/>
          <w:sz w:val="18"/>
          <w:szCs w:val="18"/>
          <w:lang w:val="pl-PL"/>
        </w:rPr>
      </w:pPr>
      <w:r w:rsidRPr="00FC320F">
        <w:rPr>
          <w:rFonts w:asciiTheme="minorHAnsi" w:hAnsiTheme="minorHAnsi" w:cstheme="minorHAnsi"/>
          <w:color w:val="000000"/>
          <w:sz w:val="18"/>
          <w:szCs w:val="18"/>
          <w:lang w:val="pl-PL"/>
        </w:rPr>
        <w:t xml:space="preserve">przejęcia przedsiębiorstwa mającego status MSP przez przedsiębiorstwo duże i w związku z tym stanie się </w:t>
      </w:r>
      <w:r w:rsidRPr="00FC320F">
        <w:rPr>
          <w:rFonts w:asciiTheme="minorHAnsi" w:hAnsiTheme="minorHAnsi" w:cstheme="minorHAnsi"/>
          <w:bCs/>
          <w:sz w:val="18"/>
          <w:szCs w:val="18"/>
          <w:lang w:val="pl-PL"/>
        </w:rPr>
        <w:t>przedsiębiorstwem powiązanym lub partnerskim.</w:t>
      </w:r>
      <w:r w:rsidRPr="00FC320F">
        <w:rPr>
          <w:rFonts w:asciiTheme="minorHAnsi" w:hAnsiTheme="minorHAnsi" w:cstheme="minorHAnsi"/>
          <w:sz w:val="18"/>
          <w:szCs w:val="18"/>
          <w:lang w:val="pl-PL"/>
        </w:rPr>
        <w:t xml:space="preserve"> </w:t>
      </w:r>
    </w:p>
    <w:p w14:paraId="6954659E" w14:textId="77777777" w:rsidR="00073071" w:rsidRPr="00FC320F" w:rsidRDefault="00073071" w:rsidP="00073071">
      <w:pPr>
        <w:pStyle w:val="Tekstpodstawowy"/>
        <w:widowControl w:val="0"/>
        <w:numPr>
          <w:ilvl w:val="0"/>
          <w:numId w:val="1"/>
        </w:numPr>
        <w:tabs>
          <w:tab w:val="clear" w:pos="8789"/>
        </w:tabs>
        <w:rPr>
          <w:rFonts w:asciiTheme="minorHAnsi" w:hAnsiTheme="minorHAnsi" w:cstheme="minorHAnsi"/>
          <w:color w:val="000000"/>
          <w:sz w:val="18"/>
          <w:szCs w:val="18"/>
          <w:lang w:val="pl-PL"/>
        </w:rPr>
      </w:pPr>
      <w:r w:rsidRPr="00FC320F">
        <w:rPr>
          <w:rFonts w:asciiTheme="minorHAnsi" w:hAnsiTheme="minorHAnsi" w:cstheme="minorHAnsi"/>
          <w:color w:val="000000"/>
          <w:sz w:val="18"/>
          <w:szCs w:val="18"/>
          <w:lang w:val="pl-PL"/>
        </w:rPr>
        <w:t>utrata statusu mikro lub małego przedsiębiorstwa może mieć także miejsce w przypadku przejęcia pierwszego z nich przez małe lub średnie przedsiębiorstwo, a w przypadku drugiego z nich w wyniku przejęcia przez średnie przedsiębiorstwo.</w:t>
      </w:r>
    </w:p>
    <w:p w14:paraId="29CF4BE1" w14:textId="77777777" w:rsidR="00D64763" w:rsidRPr="00FC320F" w:rsidRDefault="00073071" w:rsidP="00073071">
      <w:pPr>
        <w:pStyle w:val="Tekstpodstawowy"/>
        <w:widowControl w:val="0"/>
        <w:tabs>
          <w:tab w:val="clear" w:pos="8789"/>
        </w:tabs>
        <w:ind w:left="142"/>
        <w:rPr>
          <w:rFonts w:asciiTheme="minorHAnsi" w:hAnsiTheme="minorHAnsi" w:cstheme="minorHAnsi"/>
          <w:color w:val="000000"/>
          <w:sz w:val="18"/>
          <w:szCs w:val="18"/>
          <w:lang w:val="pl-PL"/>
        </w:rPr>
      </w:pPr>
      <w:r w:rsidRPr="00FC320F">
        <w:rPr>
          <w:rFonts w:asciiTheme="minorHAnsi" w:hAnsiTheme="minorHAnsi" w:cstheme="minorHAnsi"/>
          <w:color w:val="000000"/>
          <w:sz w:val="18"/>
          <w:szCs w:val="18"/>
          <w:lang w:val="pl-PL"/>
        </w:rPr>
        <w:t xml:space="preserve">W sytuacjach opisanych w pkt 1) i 2) </w:t>
      </w:r>
      <w:r w:rsidRPr="00FC320F">
        <w:rPr>
          <w:rFonts w:asciiTheme="minorHAnsi" w:hAnsiTheme="minorHAnsi" w:cstheme="minorHAnsi"/>
          <w:bCs/>
          <w:sz w:val="18"/>
          <w:szCs w:val="18"/>
          <w:lang w:val="pl-PL"/>
        </w:rPr>
        <w:t>utrata statusu następuje w dniu przejęcia przedsiębiorstwa.</w:t>
      </w:r>
      <w:r w:rsidRPr="00FC320F">
        <w:rPr>
          <w:rFonts w:asciiTheme="minorHAnsi" w:hAnsiTheme="minorHAnsi" w:cstheme="minorHAnsi"/>
          <w:sz w:val="18"/>
          <w:szCs w:val="18"/>
          <w:lang w:val="pl-PL"/>
        </w:rPr>
        <w:t xml:space="preserve"> </w:t>
      </w:r>
    </w:p>
    <w:p w14:paraId="65CB3B28" w14:textId="432A8988" w:rsidR="00073071" w:rsidRPr="00FC320F" w:rsidRDefault="00073071" w:rsidP="00073071">
      <w:pPr>
        <w:pStyle w:val="Tekstpodstawowy"/>
        <w:widowControl w:val="0"/>
        <w:tabs>
          <w:tab w:val="clear" w:pos="8789"/>
        </w:tabs>
        <w:ind w:left="142"/>
        <w:rPr>
          <w:rFonts w:asciiTheme="minorHAnsi" w:hAnsiTheme="minorHAnsi" w:cstheme="minorHAnsi"/>
          <w:color w:val="000000"/>
          <w:sz w:val="18"/>
          <w:szCs w:val="18"/>
          <w:lang w:val="pl-PL"/>
        </w:rPr>
      </w:pPr>
      <w:r w:rsidRPr="00FC320F">
        <w:rPr>
          <w:rFonts w:asciiTheme="minorHAnsi" w:hAnsiTheme="minorHAnsi" w:cstheme="minorHAnsi"/>
          <w:color w:val="000000"/>
          <w:sz w:val="18"/>
          <w:szCs w:val="18"/>
          <w:lang w:val="pl-PL"/>
        </w:rPr>
        <w:t>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w:t>
      </w:r>
    </w:p>
    <w:p w14:paraId="40A968CA" w14:textId="77777777" w:rsidR="00073071" w:rsidRPr="00FC320F" w:rsidRDefault="00073071" w:rsidP="00073071">
      <w:pPr>
        <w:pStyle w:val="Tekstpodstawowy"/>
        <w:widowControl w:val="0"/>
        <w:ind w:left="142"/>
        <w:rPr>
          <w:rFonts w:asciiTheme="minorHAnsi" w:hAnsiTheme="minorHAnsi" w:cstheme="minorHAnsi"/>
          <w:color w:val="000000"/>
          <w:sz w:val="18"/>
          <w:szCs w:val="18"/>
          <w:lang w:val="pl-PL"/>
        </w:rPr>
      </w:pPr>
      <w:r w:rsidRPr="00FC320F">
        <w:rPr>
          <w:rFonts w:asciiTheme="minorHAnsi" w:hAnsiTheme="minorHAnsi" w:cstheme="minorHAnsi"/>
          <w:b/>
          <w:bCs/>
          <w:color w:val="000000"/>
          <w:sz w:val="18"/>
          <w:szCs w:val="18"/>
          <w:lang w:val="pl-PL"/>
        </w:rPr>
        <w:t>Ww. interpretacja wynika z przyjęcia celowościowej wykładni brzmienia Załącznika nr I do Rozporządzenia Komisji (UE) nr 651/2014 i opiera się na stanowisku Komisji Europejskiej, jak również orzecznictwie Trybunału Sprawiedliwości UE (tj. Sądu oraz TS). Powyższe stanowisko podziela również UOKiK.</w:t>
      </w:r>
      <w:r w:rsidRPr="00FC320F">
        <w:rPr>
          <w:rFonts w:asciiTheme="minorHAnsi" w:hAnsiTheme="minorHAnsi" w:cstheme="minorHAnsi"/>
          <w:color w:val="000000"/>
          <w:sz w:val="18"/>
          <w:szCs w:val="18"/>
          <w:lang w:val="pl-PL"/>
        </w:rPr>
        <w:t xml:space="preserve"> </w:t>
      </w:r>
      <w:r w:rsidRPr="00FC320F">
        <w:rPr>
          <w:rFonts w:asciiTheme="minorHAnsi" w:hAnsiTheme="minorHAnsi" w:cstheme="minorHAnsi"/>
          <w:bCs/>
          <w:color w:val="000000"/>
          <w:sz w:val="18"/>
          <w:szCs w:val="18"/>
          <w:lang w:val="pl-PL"/>
        </w:rPr>
        <w:t xml:space="preserve">W swojej interpretacji </w:t>
      </w:r>
      <w:r w:rsidRPr="00FC320F">
        <w:rPr>
          <w:rFonts w:asciiTheme="minorHAnsi" w:hAnsiTheme="minorHAnsi" w:cstheme="minorHAnsi"/>
          <w:bCs/>
          <w:color w:val="000000"/>
          <w:sz w:val="18"/>
          <w:szCs w:val="18"/>
          <w:lang w:val="pl-PL"/>
        </w:rPr>
        <w:br/>
        <w:t>z dnia 26 września 2011r. Komisja Europejska podkreśliła,</w:t>
      </w:r>
      <w:r w:rsidRPr="00FC320F">
        <w:rPr>
          <w:rFonts w:asciiTheme="minorHAnsi" w:hAnsiTheme="minorHAnsi" w:cstheme="minorHAnsi"/>
          <w:color w:val="000000"/>
          <w:sz w:val="18"/>
          <w:szCs w:val="18"/>
          <w:lang w:val="pl-PL"/>
        </w:rPr>
        <w:t xml:space="preserve"> że „(..) artykuł 4 Załącznika do Zalecenia Komisji (WE) nr 361/2003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obrachunkowych. </w:t>
      </w:r>
    </w:p>
    <w:p w14:paraId="3E25DF81" w14:textId="77777777" w:rsidR="00073071" w:rsidRPr="00FC320F" w:rsidRDefault="00073071" w:rsidP="00073071">
      <w:pPr>
        <w:pStyle w:val="Tekstpodstawowy"/>
        <w:widowControl w:val="0"/>
        <w:ind w:left="142"/>
        <w:rPr>
          <w:rFonts w:asciiTheme="minorHAnsi" w:hAnsiTheme="minorHAnsi" w:cstheme="minorHAnsi"/>
          <w:color w:val="000000"/>
          <w:sz w:val="18"/>
          <w:szCs w:val="18"/>
          <w:highlight w:val="yellow"/>
          <w:lang w:val="pl-PL"/>
        </w:rPr>
      </w:pPr>
      <w:r w:rsidRPr="00FC320F">
        <w:rPr>
          <w:rFonts w:asciiTheme="minorHAnsi" w:hAnsiTheme="minorHAnsi" w:cstheme="minorHAnsi"/>
          <w:color w:val="000000"/>
          <w:sz w:val="18"/>
          <w:szCs w:val="18"/>
          <w:lang w:val="pl-PL"/>
        </w:rPr>
        <w:t xml:space="preserve">Te postanowienia zostały wprowadzone aby zapewnić pewność prawną dla przedsiębiorstw, które są aktywne na wysoce niestabilnych rynkach. Jednocześnie celem Zalecenia Komisji (WE) nr 361/2003 jest identyfikacja prawdziwych MŚP. Jak wskazuje pkt 9 Preambuły Zalecenia,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art.3 załącznika nr I, w wyniku czego traci status MŚP, nie może w dalszym ciągu przez okres dwóch następujących po sobie lat korzystać ze statusu MŚP na skutek zastosowania art. 4 ust.2 Załącznika nr I. Takie MŚP nie musi w dalszym ciągu stawiać czoła tym samym problemom (dostępności do środków finansowych, zasobów, technologii itd.), z którymi miało do czynienia przed przejęciem i w konsekwencji nie jest już prawdziwym MŚP w rozumieniu definicji MŚP.” </w:t>
      </w:r>
    </w:p>
    <w:p w14:paraId="544250CC" w14:textId="77777777" w:rsidR="00E54A11" w:rsidRPr="00FC320F" w:rsidRDefault="00073071" w:rsidP="00073071">
      <w:pPr>
        <w:pStyle w:val="Tekstpodstawowy"/>
        <w:widowControl w:val="0"/>
        <w:tabs>
          <w:tab w:val="clear" w:pos="8789"/>
        </w:tabs>
        <w:ind w:left="142"/>
        <w:rPr>
          <w:rFonts w:asciiTheme="minorHAnsi" w:hAnsiTheme="minorHAnsi" w:cstheme="minorHAnsi"/>
          <w:color w:val="000000"/>
          <w:sz w:val="18"/>
          <w:szCs w:val="18"/>
          <w:lang w:val="pl-PL"/>
        </w:rPr>
      </w:pPr>
      <w:r w:rsidRPr="00FC320F">
        <w:rPr>
          <w:rFonts w:asciiTheme="minorHAnsi" w:hAnsiTheme="minorHAnsi" w:cstheme="minorHAnsi"/>
          <w:bCs/>
          <w:color w:val="000000"/>
          <w:sz w:val="18"/>
          <w:szCs w:val="18"/>
          <w:lang w:val="pl-PL"/>
        </w:rPr>
        <w:t xml:space="preserve">Powyższe podejście podkreślał także Urząd Ochrony konkurencji i Konsumentów, w korespondencji </w:t>
      </w:r>
      <w:r w:rsidRPr="00FC320F">
        <w:rPr>
          <w:rFonts w:asciiTheme="minorHAnsi" w:hAnsiTheme="minorHAnsi" w:cstheme="minorHAnsi"/>
          <w:bCs/>
          <w:color w:val="000000"/>
          <w:sz w:val="18"/>
          <w:szCs w:val="18"/>
          <w:lang w:val="pl-PL"/>
        </w:rPr>
        <w:br/>
        <w:t>z KE:</w:t>
      </w:r>
      <w:r w:rsidRPr="00FC320F">
        <w:rPr>
          <w:rFonts w:asciiTheme="minorHAnsi" w:hAnsiTheme="minorHAnsi" w:cstheme="minorHAnsi"/>
          <w:color w:val="000000"/>
          <w:sz w:val="18"/>
          <w:szCs w:val="18"/>
          <w:lang w:val="pl-PL"/>
        </w:rPr>
        <w:t xml:space="preserve"> „Dane finansowe zatrudnienia samoistnie rozwijającego się przedsiębiorstwa mogą się wahać, </w:t>
      </w:r>
      <w:r w:rsidRPr="00FC320F">
        <w:rPr>
          <w:rFonts w:asciiTheme="minorHAnsi" w:hAnsiTheme="minorHAnsi" w:cstheme="minorHAnsi"/>
          <w:color w:val="000000"/>
          <w:sz w:val="18"/>
          <w:szCs w:val="18"/>
          <w:lang w:val="pl-PL"/>
        </w:rPr>
        <w:br/>
        <w:t xml:space="preserve">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MSP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t>
      </w:r>
    </w:p>
    <w:p w14:paraId="4DFC34B3" w14:textId="0F229354" w:rsidR="00073071" w:rsidRPr="00FC320F" w:rsidRDefault="00073071" w:rsidP="00073071">
      <w:pPr>
        <w:pStyle w:val="Tekstpodstawowy"/>
        <w:widowControl w:val="0"/>
        <w:tabs>
          <w:tab w:val="clear" w:pos="8789"/>
        </w:tabs>
        <w:ind w:left="142"/>
        <w:rPr>
          <w:rFonts w:asciiTheme="minorHAnsi" w:hAnsiTheme="minorHAnsi" w:cstheme="minorHAnsi"/>
          <w:color w:val="000000"/>
          <w:sz w:val="18"/>
          <w:szCs w:val="18"/>
          <w:lang w:val="pl-PL"/>
        </w:rPr>
      </w:pPr>
      <w:r w:rsidRPr="00FC320F">
        <w:rPr>
          <w:rFonts w:asciiTheme="minorHAnsi" w:hAnsiTheme="minorHAnsi" w:cstheme="minorHAnsi"/>
          <w:b/>
          <w:bCs/>
          <w:sz w:val="18"/>
          <w:szCs w:val="18"/>
          <w:lang w:val="pl-PL"/>
        </w:rPr>
        <w:t>W przypadku nowoutworzonych przedsiębiorstw</w:t>
      </w:r>
      <w:r w:rsidRPr="00FC320F">
        <w:rPr>
          <w:rFonts w:asciiTheme="minorHAnsi" w:hAnsiTheme="minorHAnsi" w:cstheme="minorHAnsi"/>
          <w:color w:val="000000"/>
          <w:sz w:val="18"/>
          <w:szCs w:val="18"/>
          <w:lang w:val="pl-PL"/>
        </w:rPr>
        <w:t>, których księgi rachunkowe jeszcze nie zostały zamknięte dane, które mają zastosowanie pochodzą z oceny dokonanej w dobrej wierze zgodnie z zasadami najlepszej praktyki w trakcie roku obrachunkowego.</w:t>
      </w:r>
    </w:p>
    <w:p w14:paraId="3C7AC29A" w14:textId="77777777" w:rsidR="00E54A11" w:rsidRPr="00FC320F" w:rsidRDefault="00E54A11" w:rsidP="00073071">
      <w:pPr>
        <w:pStyle w:val="Tekstpodstawowy"/>
        <w:widowControl w:val="0"/>
        <w:tabs>
          <w:tab w:val="clear" w:pos="8789"/>
        </w:tabs>
        <w:ind w:left="142"/>
        <w:rPr>
          <w:rFonts w:asciiTheme="minorHAnsi" w:hAnsiTheme="minorHAnsi" w:cstheme="minorHAnsi"/>
          <w:b/>
          <w:color w:val="C0504D"/>
          <w:sz w:val="18"/>
          <w:szCs w:val="18"/>
          <w:lang w:val="pl-PL"/>
        </w:rPr>
      </w:pPr>
    </w:p>
  </w:endnote>
  <w:endnote w:id="2">
    <w:p w14:paraId="034FBC11" w14:textId="3931FCD3" w:rsidR="009B30DA" w:rsidRPr="00FC320F" w:rsidRDefault="003C4605" w:rsidP="009B30DA">
      <w:pPr>
        <w:pStyle w:val="Tekstprzypisukocowego"/>
        <w:ind w:left="142" w:hanging="142"/>
        <w:jc w:val="both"/>
        <w:rPr>
          <w:rFonts w:asciiTheme="minorHAnsi" w:hAnsiTheme="minorHAnsi" w:cstheme="minorHAnsi"/>
          <w:b/>
          <w:bCs/>
          <w:sz w:val="18"/>
          <w:szCs w:val="18"/>
          <w:lang w:val="pl-PL"/>
        </w:rPr>
      </w:pPr>
      <w:r w:rsidRPr="00FC320F">
        <w:rPr>
          <w:rStyle w:val="Odwoanieprzypisukocowego"/>
          <w:rFonts w:asciiTheme="minorHAnsi" w:hAnsiTheme="minorHAnsi" w:cstheme="minorHAnsi"/>
          <w:sz w:val="18"/>
          <w:szCs w:val="18"/>
        </w:rPr>
        <w:endnoteRef/>
      </w:r>
      <w:r w:rsidRPr="00FC320F">
        <w:rPr>
          <w:rFonts w:asciiTheme="minorHAnsi" w:hAnsiTheme="minorHAnsi" w:cstheme="minorHAnsi"/>
          <w:sz w:val="18"/>
          <w:szCs w:val="18"/>
        </w:rPr>
        <w:t xml:space="preserve"> </w:t>
      </w:r>
      <w:r w:rsidRPr="00FC320F">
        <w:rPr>
          <w:rFonts w:asciiTheme="minorHAnsi" w:hAnsiTheme="minorHAnsi" w:cstheme="minorHAnsi"/>
          <w:b/>
          <w:sz w:val="18"/>
          <w:szCs w:val="18"/>
        </w:rPr>
        <w:t>Okres referencyjny:</w:t>
      </w:r>
      <w:r w:rsidRPr="00FC320F">
        <w:rPr>
          <w:rFonts w:asciiTheme="minorHAnsi" w:hAnsiTheme="minorHAnsi" w:cstheme="minorHAnsi"/>
          <w:sz w:val="18"/>
          <w:szCs w:val="18"/>
        </w:rPr>
        <w:t xml:space="preserve">  Zgodnie z art. 4 ust.1 Załącznika nr 1 do Rozporządzenia Komisji (UE) Nr 651/2014  </w:t>
      </w:r>
      <w:r w:rsidRPr="00FC320F">
        <w:rPr>
          <w:rFonts w:asciiTheme="minorHAnsi" w:hAnsiTheme="minorHAnsi" w:cstheme="minorHAnsi"/>
          <w:bCs/>
          <w:sz w:val="18"/>
          <w:szCs w:val="18"/>
        </w:rPr>
        <w:t>uznającego niektóre rodzaje pomocy za zgodne ze wspólnym rynkiem w zastosowaniu art. 87 i 88 Traktatu</w:t>
      </w:r>
      <w:r w:rsidR="009B30DA" w:rsidRPr="00FC320F">
        <w:rPr>
          <w:rFonts w:asciiTheme="minorHAnsi" w:hAnsiTheme="minorHAnsi" w:cstheme="minorHAnsi"/>
          <w:bCs/>
          <w:sz w:val="18"/>
          <w:szCs w:val="18"/>
          <w:lang w:val="pl-PL"/>
        </w:rPr>
        <w:t xml:space="preserve">. </w:t>
      </w:r>
      <w:r w:rsidRPr="00FC320F">
        <w:rPr>
          <w:rFonts w:asciiTheme="minorHAnsi" w:hAnsiTheme="minorHAnsi" w:cstheme="minorHAnsi"/>
          <w:sz w:val="18"/>
          <w:szCs w:val="18"/>
        </w:rPr>
        <w:t xml:space="preserve">Do określania liczby personelu i kwot finansowych wykorzystuje się dane odnoszące się do ostatniego zatwierdzonego okresu obrachunkowego i obliczane w skali rocznej. Uwzględnia się je począwszy od dnia zamknięcia ksiąg rachunkowych. </w:t>
      </w:r>
      <w:r w:rsidR="009B30DA" w:rsidRPr="00FC320F">
        <w:rPr>
          <w:rFonts w:asciiTheme="minorHAnsi" w:hAnsiTheme="minorHAnsi" w:cstheme="minorHAnsi"/>
          <w:b/>
          <w:bCs/>
          <w:sz w:val="18"/>
          <w:szCs w:val="18"/>
          <w:lang w:val="pl-PL"/>
        </w:rPr>
        <w:t xml:space="preserve">ARP S.A. dopuszcza określanie kwot finansowych w </w:t>
      </w:r>
      <w:proofErr w:type="spellStart"/>
      <w:r w:rsidR="009B30DA" w:rsidRPr="00FC320F">
        <w:rPr>
          <w:rFonts w:asciiTheme="minorHAnsi" w:hAnsiTheme="minorHAnsi" w:cstheme="minorHAnsi"/>
          <w:b/>
          <w:bCs/>
          <w:sz w:val="18"/>
          <w:szCs w:val="18"/>
          <w:lang w:val="pl-PL"/>
        </w:rPr>
        <w:t>pln</w:t>
      </w:r>
      <w:proofErr w:type="spellEnd"/>
      <w:r w:rsidR="009B30DA" w:rsidRPr="00FC320F">
        <w:rPr>
          <w:rFonts w:asciiTheme="minorHAnsi" w:hAnsiTheme="minorHAnsi" w:cstheme="minorHAnsi"/>
          <w:b/>
          <w:bCs/>
          <w:sz w:val="18"/>
          <w:szCs w:val="18"/>
          <w:lang w:val="pl-PL"/>
        </w:rPr>
        <w:t>.</w:t>
      </w:r>
    </w:p>
    <w:p w14:paraId="4DD25843" w14:textId="6B683A42" w:rsidR="003C4605" w:rsidRPr="00FC320F" w:rsidRDefault="003C4605" w:rsidP="003C4605">
      <w:pPr>
        <w:pStyle w:val="Tekstprzypisukocowego"/>
        <w:ind w:left="142"/>
        <w:jc w:val="both"/>
        <w:rPr>
          <w:rFonts w:asciiTheme="minorHAnsi" w:hAnsiTheme="minorHAnsi" w:cstheme="minorHAnsi"/>
          <w:b/>
          <w:sz w:val="18"/>
          <w:szCs w:val="18"/>
        </w:rPr>
      </w:pPr>
      <w:r w:rsidRPr="00FC320F">
        <w:rPr>
          <w:rFonts w:asciiTheme="minorHAnsi" w:hAnsiTheme="minorHAnsi" w:cstheme="minorHAnsi"/>
          <w:sz w:val="18"/>
          <w:szCs w:val="18"/>
        </w:rPr>
        <w:t xml:space="preserve">Zgodnie z art.4 ust.3 ww. Załącznika </w:t>
      </w:r>
      <w:r w:rsidRPr="00FC320F">
        <w:rPr>
          <w:rFonts w:asciiTheme="minorHAnsi" w:hAnsiTheme="minorHAnsi" w:cstheme="minorHAnsi"/>
          <w:sz w:val="18"/>
          <w:szCs w:val="18"/>
          <w:lang w:val="pl-PL"/>
        </w:rPr>
        <w:t xml:space="preserve">nr 1 </w:t>
      </w:r>
      <w:r w:rsidRPr="00FC320F">
        <w:rPr>
          <w:rFonts w:asciiTheme="minorHAnsi" w:hAnsiTheme="minorHAnsi" w:cstheme="minorHAnsi"/>
          <w:sz w:val="18"/>
          <w:szCs w:val="18"/>
        </w:rPr>
        <w:t>w przypadku nowo utworzonych przedsiębiorstw, których księgi rachunkowe nie zostały jeszcze zatwierdzone, odpowiednie dane pochodzą z szacunków dokonanych w dobrej wierze w trakcie roku obrotowego</w:t>
      </w:r>
      <w:r w:rsidRPr="00FC320F">
        <w:rPr>
          <w:rFonts w:asciiTheme="minorHAnsi" w:hAnsiTheme="minorHAnsi" w:cstheme="minorHAnsi"/>
          <w:b/>
          <w:sz w:val="18"/>
          <w:szCs w:val="18"/>
        </w:rPr>
        <w:t>.</w:t>
      </w:r>
    </w:p>
    <w:p w14:paraId="188FE686" w14:textId="638B4F8F" w:rsidR="009B30DA" w:rsidRPr="00FC320F" w:rsidRDefault="009B30DA" w:rsidP="003C4605">
      <w:pPr>
        <w:pStyle w:val="Tekstprzypisukocowego"/>
        <w:ind w:left="142"/>
        <w:jc w:val="both"/>
        <w:rPr>
          <w:rFonts w:asciiTheme="minorHAnsi" w:hAnsiTheme="minorHAnsi" w:cstheme="minorHAnsi"/>
          <w:b/>
          <w:sz w:val="18"/>
          <w:szCs w:val="18"/>
        </w:rPr>
      </w:pPr>
    </w:p>
    <w:p w14:paraId="72781995" w14:textId="77777777" w:rsidR="009B30DA" w:rsidRPr="00FC320F" w:rsidRDefault="009B30DA" w:rsidP="003C4605">
      <w:pPr>
        <w:pStyle w:val="Tekstprzypisukocowego"/>
        <w:ind w:left="142"/>
        <w:jc w:val="both"/>
        <w:rPr>
          <w:rFonts w:asciiTheme="minorHAnsi" w:hAnsiTheme="minorHAnsi" w:cstheme="minorHAnsi"/>
          <w:sz w:val="18"/>
          <w:szCs w:val="18"/>
        </w:rPr>
      </w:pPr>
    </w:p>
  </w:endnote>
  <w:endnote w:id="3">
    <w:p w14:paraId="1990EED7" w14:textId="4DBCF85A" w:rsidR="003C4605" w:rsidRPr="00FC320F" w:rsidRDefault="003C4605" w:rsidP="003C4605">
      <w:pPr>
        <w:pStyle w:val="Tekstpodstawowy"/>
        <w:widowControl w:val="0"/>
        <w:tabs>
          <w:tab w:val="left" w:pos="142"/>
          <w:tab w:val="left" w:pos="284"/>
          <w:tab w:val="left" w:pos="1134"/>
          <w:tab w:val="left" w:pos="1701"/>
          <w:tab w:val="left" w:pos="2268"/>
        </w:tabs>
        <w:ind w:left="142" w:hanging="142"/>
        <w:rPr>
          <w:rFonts w:asciiTheme="minorHAnsi" w:hAnsiTheme="minorHAnsi" w:cstheme="minorHAnsi"/>
          <w:sz w:val="18"/>
          <w:szCs w:val="18"/>
          <w:lang w:val="pl-PL"/>
        </w:rPr>
      </w:pPr>
      <w:r w:rsidRPr="00FC320F">
        <w:rPr>
          <w:rStyle w:val="Odwoanieprzypisukocowego"/>
          <w:rFonts w:asciiTheme="minorHAnsi" w:hAnsiTheme="minorHAnsi" w:cstheme="minorHAnsi"/>
          <w:sz w:val="18"/>
          <w:szCs w:val="18"/>
        </w:rPr>
        <w:endnoteRef/>
      </w:r>
      <w:r w:rsidRPr="00FC320F">
        <w:rPr>
          <w:rFonts w:asciiTheme="minorHAnsi" w:hAnsiTheme="minorHAnsi" w:cstheme="minorHAnsi"/>
          <w:sz w:val="18"/>
          <w:szCs w:val="18"/>
          <w:lang w:val="pl-PL"/>
        </w:rPr>
        <w:t xml:space="preserve"> W przypadku, gdy nastąpiła zmiana statusu przedsiębiorstwa należy krótko opisać przesłanki, które spowodowały utratę bądź uzyskanie statusu mikro, małego lub średniego przedsiębiorcy, lub przedsiębiorcy innego niż MSP. </w:t>
      </w:r>
    </w:p>
    <w:p w14:paraId="65907C65" w14:textId="77777777" w:rsidR="009B30DA" w:rsidRPr="00FC320F" w:rsidRDefault="009B30DA" w:rsidP="003C4605">
      <w:pPr>
        <w:pStyle w:val="Tekstpodstawowy"/>
        <w:widowControl w:val="0"/>
        <w:tabs>
          <w:tab w:val="left" w:pos="142"/>
          <w:tab w:val="left" w:pos="284"/>
          <w:tab w:val="left" w:pos="1134"/>
          <w:tab w:val="left" w:pos="1701"/>
          <w:tab w:val="left" w:pos="2268"/>
        </w:tabs>
        <w:ind w:left="142" w:hanging="142"/>
        <w:rPr>
          <w:rFonts w:asciiTheme="minorHAnsi" w:hAnsiTheme="minorHAnsi" w:cstheme="minorHAnsi"/>
          <w:sz w:val="18"/>
          <w:szCs w:val="18"/>
          <w:lang w:val="pl-PL"/>
        </w:rPr>
      </w:pPr>
    </w:p>
  </w:endnote>
  <w:endnote w:id="4">
    <w:p w14:paraId="6827622E" w14:textId="77777777" w:rsidR="003C4605" w:rsidRPr="00FC320F" w:rsidRDefault="003C4605" w:rsidP="003C4605">
      <w:pPr>
        <w:rPr>
          <w:rFonts w:asciiTheme="minorHAnsi" w:hAnsiTheme="minorHAnsi" w:cstheme="minorHAnsi"/>
          <w:b/>
          <w:color w:val="E36C0A"/>
          <w:sz w:val="18"/>
          <w:szCs w:val="18"/>
        </w:rPr>
      </w:pPr>
      <w:r w:rsidRPr="00FC320F">
        <w:rPr>
          <w:rStyle w:val="Odwoanieprzypisukocowego"/>
          <w:rFonts w:asciiTheme="minorHAnsi" w:hAnsiTheme="minorHAnsi" w:cstheme="minorHAnsi"/>
          <w:sz w:val="18"/>
          <w:szCs w:val="18"/>
        </w:rPr>
        <w:endnoteRef/>
      </w:r>
      <w:r w:rsidRPr="00FC320F">
        <w:rPr>
          <w:rFonts w:asciiTheme="minorHAnsi" w:hAnsiTheme="minorHAnsi" w:cstheme="minorHAnsi"/>
          <w:sz w:val="18"/>
          <w:szCs w:val="18"/>
        </w:rPr>
        <w:t xml:space="preserve">  </w:t>
      </w:r>
      <w:r w:rsidRPr="00FC320F">
        <w:rPr>
          <w:rFonts w:asciiTheme="minorHAnsi" w:hAnsiTheme="minorHAnsi" w:cstheme="minorHAnsi"/>
          <w:b/>
          <w:sz w:val="18"/>
          <w:szCs w:val="18"/>
        </w:rPr>
        <w:t>Przedsiębiorstwo samodzielne:</w:t>
      </w:r>
    </w:p>
    <w:p w14:paraId="49EE61C4" w14:textId="77777777" w:rsidR="003C4605" w:rsidRPr="00FC320F" w:rsidRDefault="003C4605" w:rsidP="003C4605">
      <w:pPr>
        <w:pStyle w:val="Akapitzlist"/>
        <w:numPr>
          <w:ilvl w:val="0"/>
          <w:numId w:val="2"/>
        </w:numPr>
        <w:rPr>
          <w:rFonts w:asciiTheme="minorHAnsi" w:hAnsiTheme="minorHAnsi" w:cstheme="minorHAnsi"/>
          <w:sz w:val="18"/>
          <w:szCs w:val="18"/>
        </w:rPr>
      </w:pPr>
      <w:r w:rsidRPr="00FC320F">
        <w:rPr>
          <w:rFonts w:asciiTheme="minorHAnsi" w:hAnsiTheme="minorHAnsi" w:cstheme="minorHAnsi"/>
          <w:sz w:val="18"/>
          <w:szCs w:val="18"/>
        </w:rPr>
        <w:t>jest przedsiębiorstwem w pełni samodzielnym, tj. nie posiada udziałów w innych przedsiębiorstwach,</w:t>
      </w:r>
      <w:r w:rsidRPr="00FC320F">
        <w:rPr>
          <w:rFonts w:asciiTheme="minorHAnsi" w:hAnsiTheme="minorHAnsi" w:cstheme="minorHAnsi"/>
          <w:sz w:val="18"/>
          <w:szCs w:val="18"/>
        </w:rPr>
        <w:br/>
        <w:t>a inne przedsiębiorstwa nie posiadają w nim udziałów;</w:t>
      </w:r>
    </w:p>
    <w:p w14:paraId="59297AFC" w14:textId="77777777" w:rsidR="003C4605" w:rsidRPr="00FC320F" w:rsidRDefault="003C4605" w:rsidP="003C4605">
      <w:pPr>
        <w:pStyle w:val="Akapitzlist"/>
        <w:numPr>
          <w:ilvl w:val="0"/>
          <w:numId w:val="2"/>
        </w:numPr>
        <w:rPr>
          <w:rFonts w:asciiTheme="minorHAnsi" w:hAnsiTheme="minorHAnsi" w:cstheme="minorHAnsi"/>
          <w:sz w:val="18"/>
          <w:szCs w:val="18"/>
        </w:rPr>
      </w:pPr>
      <w:r w:rsidRPr="00FC320F">
        <w:rPr>
          <w:rFonts w:asciiTheme="minorHAnsi" w:hAnsiTheme="minorHAnsi" w:cstheme="minorHAnsi"/>
          <w:sz w:val="18"/>
          <w:szCs w:val="18"/>
        </w:rPr>
        <w:t xml:space="preserve">posiada poniżej 25 % kapitału lub głosów (w zależności która z tych wielkości jest większa) </w:t>
      </w:r>
      <w:r w:rsidRPr="00FC320F">
        <w:rPr>
          <w:rFonts w:asciiTheme="minorHAnsi" w:hAnsiTheme="minorHAnsi" w:cstheme="minorHAnsi"/>
          <w:sz w:val="18"/>
          <w:szCs w:val="18"/>
        </w:rPr>
        <w:br/>
        <w:t>w jednym lub kilku przedsiębiorstwach, a/lub inne przedsiębiorstwa posiadają poniżej 25% kapitału lub głosów (w zależności, która z tych wielkości jest większa) w tym przedsiębiorstwie.</w:t>
      </w:r>
    </w:p>
    <w:p w14:paraId="27600D22" w14:textId="77777777" w:rsidR="003C4605" w:rsidRPr="00FC320F" w:rsidRDefault="003C4605" w:rsidP="003C4605">
      <w:pPr>
        <w:pStyle w:val="Akapitzlist"/>
        <w:numPr>
          <w:ilvl w:val="0"/>
          <w:numId w:val="2"/>
        </w:numPr>
        <w:rPr>
          <w:rFonts w:asciiTheme="minorHAnsi" w:hAnsiTheme="minorHAnsi" w:cstheme="minorHAnsi"/>
          <w:sz w:val="18"/>
          <w:szCs w:val="18"/>
        </w:rPr>
      </w:pPr>
      <w:r w:rsidRPr="00FC320F">
        <w:rPr>
          <w:rFonts w:asciiTheme="minorHAnsi" w:hAnsiTheme="minorHAnsi" w:cstheme="minorHAnsi"/>
          <w:sz w:val="18"/>
          <w:szCs w:val="18"/>
        </w:rPr>
        <w:t xml:space="preserve">Jeśli przedsiębiorstwo jest samodzielne, to oznacza to, że nie jest ani przedsiębiorstwem partnerskim, ani przedsiębiorstwem powiązanym z innym przedsiębiorstwem. </w:t>
      </w:r>
    </w:p>
    <w:p w14:paraId="2AE4A74C" w14:textId="77777777" w:rsidR="003C4605" w:rsidRPr="00FC320F" w:rsidRDefault="003C4605" w:rsidP="003C4605">
      <w:pPr>
        <w:pStyle w:val="Akapitzlist"/>
        <w:rPr>
          <w:rFonts w:asciiTheme="minorHAnsi" w:hAnsiTheme="minorHAnsi" w:cstheme="minorHAnsi"/>
          <w:sz w:val="18"/>
          <w:szCs w:val="18"/>
        </w:rPr>
      </w:pPr>
      <w:r w:rsidRPr="00FC320F">
        <w:rPr>
          <w:rFonts w:asciiTheme="minorHAnsi" w:hAnsiTheme="minorHAnsi" w:cstheme="minorHAnsi"/>
          <w:bCs/>
          <w:sz w:val="18"/>
          <w:szCs w:val="18"/>
        </w:rPr>
        <w:t xml:space="preserve">Przedsiębiorstwo </w:t>
      </w:r>
      <w:r w:rsidRPr="00FC320F">
        <w:rPr>
          <w:rFonts w:asciiTheme="minorHAnsi" w:hAnsiTheme="minorHAnsi" w:cstheme="minorHAnsi"/>
          <w:sz w:val="18"/>
          <w:szCs w:val="18"/>
        </w:rPr>
        <w:t xml:space="preserve">może posiadać kilku inwestorów, z których każdy ma w nim poniżej </w:t>
      </w:r>
      <w:r w:rsidRPr="00FC320F">
        <w:rPr>
          <w:rFonts w:asciiTheme="minorHAnsi" w:hAnsiTheme="minorHAnsi" w:cstheme="minorHAnsi"/>
          <w:sz w:val="18"/>
          <w:szCs w:val="18"/>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20F2CF33" w14:textId="77777777" w:rsidR="003C4605" w:rsidRPr="00FC320F" w:rsidRDefault="003C4605" w:rsidP="003C4605">
      <w:pPr>
        <w:pStyle w:val="Akapitzlist"/>
        <w:rPr>
          <w:rFonts w:asciiTheme="minorHAnsi" w:hAnsiTheme="minorHAnsi" w:cstheme="minorHAnsi"/>
          <w:sz w:val="18"/>
          <w:szCs w:val="18"/>
        </w:rPr>
      </w:pPr>
      <w:r w:rsidRPr="00FC320F">
        <w:rPr>
          <w:rFonts w:asciiTheme="minorHAnsi" w:hAnsiTheme="minorHAnsi" w:cstheme="minorHAnsi"/>
          <w:sz w:val="18"/>
          <w:szCs w:val="18"/>
        </w:rPr>
        <w:t xml:space="preserve">W przypadku przedsiębiorstwa samodzielnego podstawą do sprawdzenia, czy zachowuje ono progi </w:t>
      </w:r>
      <w:r w:rsidRPr="00FC320F">
        <w:rPr>
          <w:rFonts w:asciiTheme="minorHAnsi" w:hAnsiTheme="minorHAnsi" w:cstheme="minorHAnsi"/>
          <w:sz w:val="18"/>
          <w:szCs w:val="18"/>
        </w:rPr>
        <w:br/>
        <w:t>i pułapy jest liczba osób zatrudnionych i dane finansowe zawarte w sprawozdaniach finansowych.</w:t>
      </w:r>
    </w:p>
    <w:p w14:paraId="1E03A109" w14:textId="77777777" w:rsidR="003C4605" w:rsidRPr="00FC320F" w:rsidRDefault="003C4605" w:rsidP="009B30DA">
      <w:pPr>
        <w:rPr>
          <w:rFonts w:asciiTheme="minorHAnsi" w:hAnsiTheme="minorHAnsi" w:cstheme="minorHAnsi"/>
          <w:b/>
          <w:sz w:val="18"/>
          <w:szCs w:val="18"/>
          <w:u w:val="single"/>
        </w:rPr>
      </w:pPr>
      <w:r w:rsidRPr="00FC320F">
        <w:rPr>
          <w:rFonts w:asciiTheme="minorHAnsi" w:hAnsiTheme="minorHAnsi" w:cstheme="minorHAnsi"/>
          <w:b/>
          <w:sz w:val="18"/>
          <w:szCs w:val="18"/>
          <w:u w:val="single"/>
        </w:rPr>
        <w:t>WYJĄTKI:</w:t>
      </w:r>
    </w:p>
    <w:p w14:paraId="0C459104" w14:textId="77777777" w:rsidR="003C4605" w:rsidRPr="00FC320F" w:rsidRDefault="003C4605" w:rsidP="009B30DA">
      <w:pPr>
        <w:rPr>
          <w:rFonts w:asciiTheme="minorHAnsi" w:hAnsiTheme="minorHAnsi" w:cstheme="minorHAnsi"/>
          <w:sz w:val="18"/>
          <w:szCs w:val="18"/>
        </w:rPr>
      </w:pPr>
      <w:r w:rsidRPr="00FC320F">
        <w:rPr>
          <w:rFonts w:asciiTheme="minorHAnsi" w:hAnsiTheme="minorHAnsi" w:cstheme="minorHAnsi"/>
          <w:sz w:val="18"/>
          <w:szCs w:val="18"/>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indywidualnie ani wspólnie, z danym przedsiębiorstwem:</w:t>
      </w:r>
    </w:p>
    <w:p w14:paraId="63D90983" w14:textId="77777777" w:rsidR="003C4605" w:rsidRPr="00FC320F" w:rsidRDefault="003C4605" w:rsidP="003C4605">
      <w:pPr>
        <w:pStyle w:val="Akapitzlist"/>
        <w:numPr>
          <w:ilvl w:val="0"/>
          <w:numId w:val="3"/>
        </w:numPr>
        <w:rPr>
          <w:rFonts w:asciiTheme="minorHAnsi" w:hAnsiTheme="minorHAnsi" w:cstheme="minorHAnsi"/>
          <w:sz w:val="18"/>
          <w:szCs w:val="18"/>
        </w:rPr>
      </w:pPr>
      <w:r w:rsidRPr="00FC320F">
        <w:rPr>
          <w:rFonts w:asciiTheme="minorHAnsi" w:hAnsiTheme="minorHAnsi" w:cstheme="minorHAnsi"/>
          <w:sz w:val="18"/>
          <w:szCs w:val="18"/>
        </w:rPr>
        <w:t xml:space="preserve">publiczne korporacje inwestycyjne, spółki venture </w:t>
      </w:r>
      <w:proofErr w:type="spellStart"/>
      <w:r w:rsidRPr="00FC320F">
        <w:rPr>
          <w:rFonts w:asciiTheme="minorHAnsi" w:hAnsiTheme="minorHAnsi" w:cstheme="minorHAnsi"/>
          <w:sz w:val="18"/>
          <w:szCs w:val="18"/>
        </w:rPr>
        <w:t>capital</w:t>
      </w:r>
      <w:proofErr w:type="spellEnd"/>
      <w:r w:rsidRPr="00FC320F">
        <w:rPr>
          <w:rFonts w:asciiTheme="minorHAnsi" w:hAnsiTheme="minorHAnsi" w:cstheme="minorHAnsi"/>
          <w:sz w:val="18"/>
          <w:szCs w:val="18"/>
        </w:rPr>
        <w:t xml:space="preserve">, osoby fizyczne lub grupy osób fizycznych prowadzące regularną działalność inwestycyjną w oparciu o venture </w:t>
      </w:r>
      <w:proofErr w:type="spellStart"/>
      <w:r w:rsidRPr="00FC320F">
        <w:rPr>
          <w:rFonts w:asciiTheme="minorHAnsi" w:hAnsiTheme="minorHAnsi" w:cstheme="minorHAnsi"/>
          <w:sz w:val="18"/>
          <w:szCs w:val="18"/>
        </w:rPr>
        <w:t>capital</w:t>
      </w:r>
      <w:proofErr w:type="spellEnd"/>
      <w:r w:rsidRPr="00FC320F">
        <w:rPr>
          <w:rFonts w:asciiTheme="minorHAnsi" w:hAnsiTheme="minorHAnsi" w:cstheme="minorHAnsi"/>
          <w:sz w:val="18"/>
          <w:szCs w:val="18"/>
        </w:rPr>
        <w:t>, które inwestują w firmy nienotowane na giełdzie (tzw. "anioły biznesu"), pod warunkiem że całkowita kwota inwestycji tych inwestorów w jedno przedsiębiorstwo nie przekroczy 1.250.000 EUR;</w:t>
      </w:r>
    </w:p>
    <w:p w14:paraId="184ED63C" w14:textId="77777777" w:rsidR="003C4605" w:rsidRPr="00FC320F" w:rsidRDefault="003C4605" w:rsidP="003C4605">
      <w:pPr>
        <w:pStyle w:val="Akapitzlist"/>
        <w:numPr>
          <w:ilvl w:val="0"/>
          <w:numId w:val="3"/>
        </w:numPr>
        <w:rPr>
          <w:rFonts w:asciiTheme="minorHAnsi" w:hAnsiTheme="minorHAnsi" w:cstheme="minorHAnsi"/>
          <w:sz w:val="18"/>
          <w:szCs w:val="18"/>
        </w:rPr>
      </w:pPr>
      <w:r w:rsidRPr="00FC320F">
        <w:rPr>
          <w:rFonts w:asciiTheme="minorHAnsi" w:hAnsiTheme="minorHAnsi" w:cstheme="minorHAnsi"/>
          <w:sz w:val="18"/>
          <w:szCs w:val="18"/>
        </w:rPr>
        <w:t>uczelnie wyższe lub ośrodki badawcze nienastawione na zysk;</w:t>
      </w:r>
    </w:p>
    <w:p w14:paraId="237D8800" w14:textId="77777777" w:rsidR="003C4605" w:rsidRPr="00FC320F" w:rsidRDefault="003C4605" w:rsidP="003C4605">
      <w:pPr>
        <w:pStyle w:val="Akapitzlist"/>
        <w:numPr>
          <w:ilvl w:val="0"/>
          <w:numId w:val="3"/>
        </w:numPr>
        <w:rPr>
          <w:rFonts w:asciiTheme="minorHAnsi" w:hAnsiTheme="minorHAnsi" w:cstheme="minorHAnsi"/>
          <w:sz w:val="18"/>
          <w:szCs w:val="18"/>
        </w:rPr>
      </w:pPr>
      <w:r w:rsidRPr="00FC320F">
        <w:rPr>
          <w:rFonts w:asciiTheme="minorHAnsi" w:hAnsiTheme="minorHAnsi" w:cstheme="minorHAnsi"/>
          <w:sz w:val="18"/>
          <w:szCs w:val="18"/>
        </w:rPr>
        <w:t>inwestorzy instytucjonalni, w tym fundusze rozwoju regionalnego;</w:t>
      </w:r>
    </w:p>
    <w:p w14:paraId="21D7376D" w14:textId="77777777" w:rsidR="003C4605" w:rsidRPr="00FC320F" w:rsidRDefault="003C4605" w:rsidP="003C4605">
      <w:pPr>
        <w:pStyle w:val="Akapitzlist"/>
        <w:numPr>
          <w:ilvl w:val="0"/>
          <w:numId w:val="3"/>
        </w:numPr>
        <w:rPr>
          <w:rFonts w:asciiTheme="minorHAnsi" w:hAnsiTheme="minorHAnsi" w:cstheme="minorHAnsi"/>
          <w:sz w:val="18"/>
          <w:szCs w:val="18"/>
        </w:rPr>
      </w:pPr>
      <w:r w:rsidRPr="00FC320F">
        <w:rPr>
          <w:rFonts w:asciiTheme="minorHAnsi" w:hAnsiTheme="minorHAnsi" w:cstheme="minorHAnsi"/>
          <w:sz w:val="18"/>
          <w:szCs w:val="18"/>
        </w:rPr>
        <w:t>niezależne władze lokalne z rocznym budżetem poniżej 10 milionów EUR oraz liczbą mieszkańców poniżej 5 000.</w:t>
      </w:r>
    </w:p>
    <w:p w14:paraId="435F8923" w14:textId="77777777" w:rsidR="009B30DA" w:rsidRPr="00FC320F" w:rsidRDefault="003C4605" w:rsidP="009B30DA">
      <w:pPr>
        <w:tabs>
          <w:tab w:val="left" w:pos="709"/>
        </w:tabs>
        <w:rPr>
          <w:rFonts w:asciiTheme="minorHAnsi" w:hAnsiTheme="minorHAnsi" w:cstheme="minorHAnsi"/>
          <w:sz w:val="18"/>
          <w:szCs w:val="18"/>
        </w:rPr>
      </w:pPr>
      <w:r w:rsidRPr="00FC320F">
        <w:rPr>
          <w:rFonts w:asciiTheme="minorHAnsi" w:hAnsiTheme="minorHAnsi" w:cstheme="minorHAnsi"/>
          <w:sz w:val="18"/>
          <w:szCs w:val="18"/>
        </w:rPr>
        <w:t xml:space="preserve">Zakłada się, że </w:t>
      </w:r>
      <w:r w:rsidRPr="00FC320F">
        <w:rPr>
          <w:rFonts w:asciiTheme="minorHAnsi" w:hAnsiTheme="minorHAnsi" w:cstheme="minorHAnsi"/>
          <w:b/>
          <w:bCs/>
          <w:sz w:val="18"/>
          <w:szCs w:val="18"/>
        </w:rPr>
        <w:t>wpływ dominujący nie istnieje, jeżeli</w:t>
      </w:r>
      <w:r w:rsidRPr="00FC320F">
        <w:rPr>
          <w:rFonts w:asciiTheme="minorHAnsi" w:hAnsiTheme="minorHAnsi" w:cstheme="minorHAnsi"/>
          <w:sz w:val="18"/>
          <w:szCs w:val="18"/>
        </w:rPr>
        <w:t xml:space="preserve"> ww. inwestorzy nie angażują się bezpośrednio lub pośrednio w zarządzanie danym przedsiębiorstwem, bez uszczerbku dla ich praw jako udziałowców/ akcjonariuszy. </w:t>
      </w:r>
    </w:p>
    <w:p w14:paraId="587618C1" w14:textId="431CE3A0" w:rsidR="003C4605" w:rsidRPr="00FC320F" w:rsidRDefault="003C4605" w:rsidP="009B30DA">
      <w:pPr>
        <w:tabs>
          <w:tab w:val="left" w:pos="709"/>
        </w:tabs>
        <w:rPr>
          <w:rFonts w:asciiTheme="minorHAnsi" w:hAnsiTheme="minorHAnsi" w:cstheme="minorHAnsi"/>
          <w:bCs/>
          <w:sz w:val="18"/>
          <w:szCs w:val="18"/>
        </w:rPr>
      </w:pPr>
      <w:r w:rsidRPr="00FC320F">
        <w:rPr>
          <w:rFonts w:asciiTheme="minorHAnsi" w:hAnsiTheme="minorHAnsi" w:cstheme="minorHAnsi"/>
          <w:sz w:val="18"/>
          <w:szCs w:val="18"/>
        </w:rPr>
        <w:t xml:space="preserve">Można pozostać </w:t>
      </w:r>
      <w:r w:rsidRPr="00FC320F">
        <w:rPr>
          <w:rFonts w:asciiTheme="minorHAnsi" w:hAnsiTheme="minorHAnsi" w:cstheme="minorHAnsi"/>
          <w:bCs/>
          <w:sz w:val="18"/>
          <w:szCs w:val="18"/>
        </w:rPr>
        <w:t>przedsiębiorstwem samodzielnym posiadając jednego lub więcej z wymienionych powyżej inwestorów. Każdy z nich może posiadać nie więcej niż 50% udziałów w przedsiębiorstwie, pod warunkiem że inwestorzy ci nie są ze sobą powiązani.</w:t>
      </w:r>
    </w:p>
    <w:p w14:paraId="45A07AE1" w14:textId="77777777" w:rsidR="003C4605" w:rsidRPr="00FC320F" w:rsidRDefault="003C4605" w:rsidP="009B30DA">
      <w:pPr>
        <w:tabs>
          <w:tab w:val="left" w:pos="709"/>
        </w:tabs>
        <w:rPr>
          <w:rFonts w:asciiTheme="minorHAnsi" w:hAnsiTheme="minorHAnsi" w:cstheme="minorHAnsi"/>
          <w:sz w:val="18"/>
          <w:szCs w:val="18"/>
        </w:rPr>
      </w:pPr>
      <w:r w:rsidRPr="00FC320F">
        <w:rPr>
          <w:rFonts w:asciiTheme="minorHAnsi" w:hAnsiTheme="minorHAnsi" w:cstheme="minorHAnsi"/>
          <w:sz w:val="18"/>
          <w:szCs w:val="18"/>
        </w:rPr>
        <w:t xml:space="preserve">Poza przypadkami określonymi w art.3 ust. 2 Załącznika nr 1 akapit drugi Rozporządzenia Komisji (UE) nr 651/2014 przedsiębiorstwa nie można uznać za małe lub średnie przedsiębiorstwo, jeżeli 25 % lub więcej kapitału lub praw głosu kontroluje bezpośrednio lub pośrednio, wspólnie lub indywidualnie, co najmniej jeden organ publiczny. </w:t>
      </w:r>
    </w:p>
    <w:p w14:paraId="3896F09E" w14:textId="77777777" w:rsidR="003C4605" w:rsidRPr="00FC320F" w:rsidRDefault="003C4605" w:rsidP="003C4605">
      <w:pPr>
        <w:pStyle w:val="Akapitzlist"/>
        <w:ind w:left="0"/>
        <w:rPr>
          <w:rFonts w:asciiTheme="minorHAnsi" w:hAnsiTheme="minorHAnsi" w:cstheme="minorHAnsi"/>
          <w:sz w:val="18"/>
          <w:szCs w:val="18"/>
        </w:rPr>
      </w:pPr>
    </w:p>
  </w:endnote>
  <w:endnote w:id="5">
    <w:p w14:paraId="11999FF0" w14:textId="77777777" w:rsidR="003C4605" w:rsidRPr="00FC320F" w:rsidRDefault="003C4605" w:rsidP="003C4605">
      <w:pPr>
        <w:rPr>
          <w:rFonts w:asciiTheme="minorHAnsi" w:hAnsiTheme="minorHAnsi" w:cstheme="minorHAnsi"/>
          <w:sz w:val="18"/>
          <w:szCs w:val="18"/>
        </w:rPr>
      </w:pPr>
      <w:r w:rsidRPr="00FC320F">
        <w:rPr>
          <w:rStyle w:val="Odwoanieprzypisukocowego"/>
          <w:rFonts w:asciiTheme="minorHAnsi" w:hAnsiTheme="minorHAnsi" w:cstheme="minorHAnsi"/>
          <w:sz w:val="18"/>
          <w:szCs w:val="18"/>
        </w:rPr>
        <w:endnoteRef/>
      </w:r>
      <w:r w:rsidRPr="00FC320F">
        <w:rPr>
          <w:rFonts w:asciiTheme="minorHAnsi" w:hAnsiTheme="minorHAnsi" w:cstheme="minorHAnsi"/>
          <w:sz w:val="18"/>
          <w:szCs w:val="18"/>
        </w:rPr>
        <w:t xml:space="preserve"> </w:t>
      </w:r>
      <w:r w:rsidRPr="00FC320F">
        <w:rPr>
          <w:rFonts w:asciiTheme="minorHAnsi" w:hAnsiTheme="minorHAnsi" w:cstheme="minorHAnsi"/>
          <w:b/>
          <w:sz w:val="18"/>
          <w:szCs w:val="18"/>
        </w:rPr>
        <w:t>Przedsiębiorstwo partnerskie</w:t>
      </w:r>
      <w:r w:rsidRPr="00FC320F">
        <w:rPr>
          <w:rFonts w:asciiTheme="minorHAnsi" w:hAnsiTheme="minorHAnsi" w:cstheme="minorHAnsi"/>
          <w:sz w:val="18"/>
          <w:szCs w:val="18"/>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4D99790D" w14:textId="15C24F29" w:rsidR="003C4605" w:rsidRPr="00FC320F" w:rsidRDefault="003C4605" w:rsidP="003C4605">
      <w:pPr>
        <w:numPr>
          <w:ilvl w:val="0"/>
          <w:numId w:val="4"/>
        </w:numPr>
        <w:rPr>
          <w:rFonts w:asciiTheme="minorHAnsi" w:hAnsiTheme="minorHAnsi" w:cstheme="minorHAnsi"/>
          <w:sz w:val="18"/>
          <w:szCs w:val="18"/>
        </w:rPr>
      </w:pPr>
      <w:r w:rsidRPr="00FC320F">
        <w:rPr>
          <w:rFonts w:asciiTheme="minorHAnsi" w:hAnsiTheme="minorHAnsi" w:cstheme="minorHAnsi"/>
          <w:sz w:val="18"/>
          <w:szCs w:val="18"/>
        </w:rPr>
        <w:t xml:space="preserve">przedsiębiorstwo działające na rynku wyższego szczebla (typu </w:t>
      </w:r>
      <w:proofErr w:type="spellStart"/>
      <w:r w:rsidRPr="00FC320F">
        <w:rPr>
          <w:rFonts w:asciiTheme="minorHAnsi" w:hAnsiTheme="minorHAnsi" w:cstheme="minorHAnsi"/>
          <w:sz w:val="18"/>
          <w:szCs w:val="18"/>
        </w:rPr>
        <w:t>upstream</w:t>
      </w:r>
      <w:proofErr w:type="spellEnd"/>
      <w:r w:rsidRPr="00FC320F">
        <w:rPr>
          <w:rFonts w:asciiTheme="minorHAnsi" w:hAnsiTheme="minorHAnsi" w:cstheme="minorHAnsi"/>
          <w:sz w:val="18"/>
          <w:szCs w:val="18"/>
        </w:rPr>
        <w:t xml:space="preserve">) posiada, samodzielnie lub wspólnie z co najmniej jednym przedsiębiorstwem powiązanym w rozumieniu ust. 3, co najmniej 25 % kapitału innego przedsiębiorstwa działającego na rynku niższego szczebla (typu </w:t>
      </w:r>
      <w:proofErr w:type="spellStart"/>
      <w:r w:rsidRPr="00FC320F">
        <w:rPr>
          <w:rFonts w:asciiTheme="minorHAnsi" w:hAnsiTheme="minorHAnsi" w:cstheme="minorHAnsi"/>
          <w:sz w:val="18"/>
          <w:szCs w:val="18"/>
        </w:rPr>
        <w:t>downstream</w:t>
      </w:r>
      <w:proofErr w:type="spellEnd"/>
      <w:r w:rsidRPr="00FC320F">
        <w:rPr>
          <w:rFonts w:asciiTheme="minorHAnsi" w:hAnsiTheme="minorHAnsi" w:cstheme="minorHAnsi"/>
          <w:sz w:val="18"/>
          <w:szCs w:val="18"/>
        </w:rPr>
        <w:t>) lub praw głosu w takim przedsiębiorstwie.</w:t>
      </w:r>
    </w:p>
    <w:p w14:paraId="5A6387FF" w14:textId="77777777" w:rsidR="00913F9C" w:rsidRPr="00FC320F" w:rsidRDefault="00913F9C" w:rsidP="00913F9C">
      <w:pPr>
        <w:ind w:left="720"/>
        <w:rPr>
          <w:rFonts w:asciiTheme="minorHAnsi" w:hAnsiTheme="minorHAnsi" w:cstheme="minorHAnsi"/>
          <w:sz w:val="18"/>
          <w:szCs w:val="18"/>
        </w:rPr>
      </w:pPr>
    </w:p>
  </w:endnote>
  <w:endnote w:id="6">
    <w:p w14:paraId="13C5D0C6" w14:textId="77777777" w:rsidR="003C4605" w:rsidRPr="00FC320F" w:rsidRDefault="003C4605" w:rsidP="003C4605">
      <w:pPr>
        <w:pStyle w:val="Tekstprzypisukocowego"/>
        <w:jc w:val="both"/>
        <w:rPr>
          <w:rFonts w:asciiTheme="minorHAnsi" w:hAnsiTheme="minorHAnsi" w:cstheme="minorHAnsi"/>
          <w:b/>
          <w:color w:val="FF0000"/>
          <w:sz w:val="18"/>
          <w:szCs w:val="18"/>
          <w:lang w:val="pl-PL"/>
        </w:rPr>
      </w:pPr>
      <w:r w:rsidRPr="00FC320F">
        <w:rPr>
          <w:rStyle w:val="Odwoanieprzypisukocowego"/>
          <w:rFonts w:asciiTheme="minorHAnsi" w:hAnsiTheme="minorHAnsi" w:cstheme="minorHAnsi"/>
          <w:sz w:val="18"/>
          <w:szCs w:val="18"/>
        </w:rPr>
        <w:endnoteRef/>
      </w:r>
      <w:r w:rsidRPr="00FC320F">
        <w:rPr>
          <w:rFonts w:asciiTheme="minorHAnsi" w:hAnsiTheme="minorHAnsi" w:cstheme="minorHAnsi"/>
          <w:sz w:val="18"/>
          <w:szCs w:val="18"/>
        </w:rPr>
        <w:t xml:space="preserve"> </w:t>
      </w:r>
      <w:r w:rsidRPr="00FC320F">
        <w:rPr>
          <w:rFonts w:asciiTheme="minorHAnsi" w:hAnsiTheme="minorHAnsi" w:cstheme="minorHAnsi"/>
          <w:b/>
          <w:sz w:val="18"/>
          <w:szCs w:val="18"/>
        </w:rPr>
        <w:t>Przedsiębiorstwa powiązane</w:t>
      </w:r>
      <w:r w:rsidRPr="00FC320F">
        <w:rPr>
          <w:rFonts w:asciiTheme="minorHAnsi" w:hAnsiTheme="minorHAnsi" w:cstheme="minorHAnsi"/>
          <w:b/>
          <w:sz w:val="18"/>
          <w:szCs w:val="18"/>
          <w:lang w:val="pl-PL"/>
        </w:rPr>
        <w:t xml:space="preserve"> </w:t>
      </w:r>
      <w:r w:rsidRPr="00FC320F">
        <w:rPr>
          <w:rFonts w:asciiTheme="minorHAnsi" w:hAnsiTheme="minorHAnsi" w:cstheme="minorHAnsi"/>
          <w:sz w:val="18"/>
          <w:szCs w:val="18"/>
        </w:rPr>
        <w:t>oznaczają przedsiębiorstwa, które pozostają w jednym z poniższych związków:</w:t>
      </w:r>
    </w:p>
    <w:p w14:paraId="26E708BC" w14:textId="77777777" w:rsidR="003C4605" w:rsidRPr="00FC320F" w:rsidRDefault="003C4605" w:rsidP="003C4605">
      <w:pPr>
        <w:pStyle w:val="Tekstprzypisukocowego"/>
        <w:numPr>
          <w:ilvl w:val="0"/>
          <w:numId w:val="4"/>
        </w:numPr>
        <w:jc w:val="both"/>
        <w:rPr>
          <w:rFonts w:asciiTheme="minorHAnsi" w:hAnsiTheme="minorHAnsi" w:cstheme="minorHAnsi"/>
          <w:b/>
          <w:color w:val="FF0000"/>
          <w:sz w:val="18"/>
          <w:szCs w:val="18"/>
          <w:lang w:val="pl-PL"/>
        </w:rPr>
      </w:pPr>
      <w:r w:rsidRPr="00FC320F">
        <w:rPr>
          <w:rFonts w:asciiTheme="minorHAnsi" w:hAnsiTheme="minorHAnsi" w:cstheme="minorHAnsi"/>
          <w:sz w:val="18"/>
          <w:szCs w:val="18"/>
        </w:rPr>
        <w:t>przedsiębiorstwo ma większość praw głosu w innym przedsiębiorstwie w roli udziałowca/akcjonariusza lub członka;</w:t>
      </w:r>
    </w:p>
    <w:p w14:paraId="0846CEBF" w14:textId="77777777" w:rsidR="003C4605" w:rsidRPr="00FC320F" w:rsidRDefault="003C4605" w:rsidP="003C4605">
      <w:pPr>
        <w:pStyle w:val="Tekstprzypisukocowego"/>
        <w:numPr>
          <w:ilvl w:val="0"/>
          <w:numId w:val="4"/>
        </w:numPr>
        <w:jc w:val="both"/>
        <w:rPr>
          <w:rFonts w:asciiTheme="minorHAnsi" w:hAnsiTheme="minorHAnsi" w:cstheme="minorHAnsi"/>
          <w:b/>
          <w:color w:val="FF0000"/>
          <w:sz w:val="18"/>
          <w:szCs w:val="18"/>
          <w:lang w:val="pl-PL"/>
        </w:rPr>
      </w:pPr>
      <w:r w:rsidRPr="00FC320F">
        <w:rPr>
          <w:rFonts w:asciiTheme="minorHAnsi" w:hAnsiTheme="minorHAnsi" w:cstheme="minorHAnsi"/>
          <w:sz w:val="18"/>
          <w:szCs w:val="18"/>
        </w:rPr>
        <w:t>przedsiębiorstwo ma prawo wyznaczyć lub odwołać większość członków organu administracyjnego, zarządzającego lub nadzorczego innego przedsiębiorstwa;</w:t>
      </w:r>
    </w:p>
    <w:p w14:paraId="1F761C94" w14:textId="77777777" w:rsidR="003C4605" w:rsidRPr="00FC320F" w:rsidRDefault="003C4605" w:rsidP="003C4605">
      <w:pPr>
        <w:pStyle w:val="Tekstprzypisukocowego"/>
        <w:numPr>
          <w:ilvl w:val="0"/>
          <w:numId w:val="4"/>
        </w:numPr>
        <w:jc w:val="both"/>
        <w:rPr>
          <w:rFonts w:asciiTheme="minorHAnsi" w:hAnsiTheme="minorHAnsi" w:cstheme="minorHAnsi"/>
          <w:b/>
          <w:color w:val="FF0000"/>
          <w:sz w:val="18"/>
          <w:szCs w:val="18"/>
          <w:lang w:val="pl-PL"/>
        </w:rPr>
      </w:pPr>
      <w:r w:rsidRPr="00FC320F">
        <w:rPr>
          <w:rFonts w:asciiTheme="minorHAnsi" w:hAnsiTheme="minorHAnsi" w:cstheme="minorHAnsi"/>
          <w:sz w:val="18"/>
          <w:szCs w:val="18"/>
        </w:rPr>
        <w:t xml:space="preserve">przedsiębiorstwo ma prawo wywierać </w:t>
      </w:r>
      <w:r w:rsidRPr="00FC320F">
        <w:rPr>
          <w:rFonts w:asciiTheme="minorHAnsi" w:hAnsiTheme="minorHAnsi" w:cstheme="minorHAnsi"/>
          <w:b/>
          <w:sz w:val="18"/>
          <w:szCs w:val="18"/>
        </w:rPr>
        <w:t>dominujący wpływ</w:t>
      </w:r>
      <w:r w:rsidRPr="00FC320F">
        <w:rPr>
          <w:rFonts w:asciiTheme="minorHAnsi" w:hAnsiTheme="minorHAnsi" w:cstheme="minorHAnsi"/>
          <w:sz w:val="18"/>
          <w:szCs w:val="18"/>
        </w:rPr>
        <w:t xml:space="preserve"> na inne przedsiębiorstwo na podstawie umowy zawartej z tym przedsiębiorstwem lub postanowień w jego statucie lub umowie spółki;</w:t>
      </w:r>
    </w:p>
    <w:p w14:paraId="11330D2B" w14:textId="77777777" w:rsidR="003C4605" w:rsidRPr="00FC320F" w:rsidRDefault="003C4605" w:rsidP="003C4605">
      <w:pPr>
        <w:pStyle w:val="Tekstprzypisukocowego"/>
        <w:numPr>
          <w:ilvl w:val="0"/>
          <w:numId w:val="4"/>
        </w:numPr>
        <w:jc w:val="both"/>
        <w:rPr>
          <w:rFonts w:asciiTheme="minorHAnsi" w:hAnsiTheme="minorHAnsi" w:cstheme="minorHAnsi"/>
          <w:b/>
          <w:color w:val="FF0000"/>
          <w:sz w:val="18"/>
          <w:szCs w:val="18"/>
          <w:lang w:val="pl-PL"/>
        </w:rPr>
      </w:pPr>
      <w:r w:rsidRPr="00FC320F">
        <w:rPr>
          <w:rFonts w:asciiTheme="minorHAnsi" w:hAnsiTheme="minorHAnsi" w:cstheme="minorHAnsi"/>
          <w:sz w:val="18"/>
          <w:szCs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6E8CF552" w14:textId="77777777" w:rsidR="003C4605" w:rsidRPr="00FC320F" w:rsidRDefault="003C4605" w:rsidP="003C4605">
      <w:pPr>
        <w:pStyle w:val="Tekstprzypisukocowego"/>
        <w:ind w:left="142"/>
        <w:jc w:val="both"/>
        <w:rPr>
          <w:rFonts w:asciiTheme="minorHAnsi" w:hAnsiTheme="minorHAnsi" w:cstheme="minorHAnsi"/>
          <w:sz w:val="18"/>
          <w:szCs w:val="18"/>
        </w:rPr>
      </w:pPr>
      <w:r w:rsidRPr="00FC320F">
        <w:rPr>
          <w:rFonts w:asciiTheme="minorHAnsi" w:hAnsiTheme="minorHAnsi" w:cstheme="minorHAnsi"/>
          <w:sz w:val="18"/>
          <w:szCs w:val="18"/>
        </w:rPr>
        <w:t xml:space="preserve">Przedsiębiorstwa, które pozostają w jednym ze związków opisanych w akapicie pierwszym za pośrednictwem co najmniej jednego przedsiębiorstwa, lub jednego z inwestorów, o których mowa w </w:t>
      </w:r>
      <w:r w:rsidRPr="00FC320F">
        <w:rPr>
          <w:rFonts w:asciiTheme="minorHAnsi" w:hAnsiTheme="minorHAnsi" w:cstheme="minorHAnsi"/>
          <w:sz w:val="18"/>
          <w:szCs w:val="18"/>
          <w:lang w:val="pl-PL"/>
        </w:rPr>
        <w:t xml:space="preserve">art.3 </w:t>
      </w:r>
      <w:r w:rsidRPr="00FC320F">
        <w:rPr>
          <w:rFonts w:asciiTheme="minorHAnsi" w:hAnsiTheme="minorHAnsi" w:cstheme="minorHAnsi"/>
          <w:sz w:val="18"/>
          <w:szCs w:val="18"/>
        </w:rPr>
        <w:t>ust. 2</w:t>
      </w:r>
      <w:r w:rsidRPr="00FC320F">
        <w:rPr>
          <w:rFonts w:asciiTheme="minorHAnsi" w:hAnsiTheme="minorHAnsi" w:cstheme="minorHAnsi"/>
          <w:sz w:val="18"/>
          <w:szCs w:val="18"/>
          <w:lang w:val="pl-PL"/>
        </w:rPr>
        <w:t xml:space="preserve"> akapit drugi załącznika nr I do </w:t>
      </w:r>
      <w:r w:rsidRPr="00FC320F">
        <w:rPr>
          <w:rFonts w:asciiTheme="minorHAnsi" w:hAnsiTheme="minorHAnsi" w:cstheme="minorHAnsi"/>
          <w:color w:val="000000"/>
          <w:sz w:val="18"/>
          <w:szCs w:val="18"/>
          <w:lang w:val="pl-PL"/>
        </w:rPr>
        <w:t>Rozporządzenia Komisji (UE) nr 651/2014</w:t>
      </w:r>
      <w:r w:rsidRPr="00FC320F">
        <w:rPr>
          <w:rFonts w:asciiTheme="minorHAnsi" w:hAnsiTheme="minorHAnsi" w:cstheme="minorHAnsi"/>
          <w:sz w:val="18"/>
          <w:szCs w:val="18"/>
        </w:rPr>
        <w:t>, również uznaje się za powiązane.</w:t>
      </w:r>
    </w:p>
    <w:p w14:paraId="30AC4EAA" w14:textId="77777777" w:rsidR="003C4605" w:rsidRPr="00FC320F" w:rsidRDefault="003C4605" w:rsidP="003C4605">
      <w:pPr>
        <w:pStyle w:val="Tekstprzypisukocowego"/>
        <w:ind w:left="142"/>
        <w:jc w:val="both"/>
        <w:rPr>
          <w:rFonts w:asciiTheme="minorHAnsi" w:hAnsiTheme="minorHAnsi" w:cstheme="minorHAnsi"/>
          <w:b/>
          <w:bCs/>
          <w:sz w:val="18"/>
          <w:szCs w:val="18"/>
        </w:rPr>
      </w:pPr>
      <w:r w:rsidRPr="00FC320F">
        <w:rPr>
          <w:rFonts w:asciiTheme="minorHAnsi" w:hAnsiTheme="minorHAnsi" w:cstheme="minorHAnsi"/>
          <w:b/>
          <w:bCs/>
          <w:sz w:val="18"/>
          <w:szCs w:val="18"/>
        </w:rPr>
        <w:t>Przedsiębiorstwa pozostające w jednym z takich związków za pośrednictwem osoby fizycznej lub grupy osób</w:t>
      </w:r>
      <w:r w:rsidRPr="00FC320F">
        <w:rPr>
          <w:rFonts w:asciiTheme="minorHAnsi" w:hAnsiTheme="minorHAnsi" w:cstheme="minorHAnsi"/>
          <w:b/>
          <w:bCs/>
          <w:sz w:val="18"/>
          <w:szCs w:val="18"/>
          <w:lang w:val="pl-PL"/>
        </w:rPr>
        <w:t xml:space="preserve"> </w:t>
      </w:r>
      <w:r w:rsidRPr="00FC320F">
        <w:rPr>
          <w:rFonts w:asciiTheme="minorHAnsi" w:hAnsiTheme="minorHAnsi" w:cstheme="minorHAnsi"/>
          <w:b/>
          <w:bCs/>
          <w:sz w:val="18"/>
          <w:szCs w:val="18"/>
        </w:rPr>
        <w:t>fizycznych działających wspólnie również uznaje się za przedsiębiorstwa powiązane, jeżeli prowadzą one swoją działalność lub część działalności na tym samym rynku właściwym lub rynkach pokrewnych.</w:t>
      </w:r>
    </w:p>
    <w:p w14:paraId="457538F2" w14:textId="034257FB" w:rsidR="003C4605" w:rsidRPr="00FC320F" w:rsidRDefault="003C4605" w:rsidP="00913F9C">
      <w:pPr>
        <w:pStyle w:val="Tekstprzypisukocowego"/>
        <w:ind w:left="142"/>
        <w:jc w:val="both"/>
        <w:rPr>
          <w:rFonts w:asciiTheme="minorHAnsi" w:hAnsiTheme="minorHAnsi" w:cstheme="minorHAnsi"/>
          <w:sz w:val="18"/>
          <w:szCs w:val="18"/>
          <w:lang w:val="pl-PL"/>
        </w:rPr>
      </w:pPr>
      <w:r w:rsidRPr="00FC320F">
        <w:rPr>
          <w:rFonts w:asciiTheme="minorHAnsi" w:hAnsiTheme="minorHAnsi" w:cstheme="minorHAnsi"/>
          <w:sz w:val="18"/>
          <w:szCs w:val="18"/>
        </w:rPr>
        <w:t>Za</w:t>
      </w:r>
      <w:r w:rsidRPr="00FC320F">
        <w:rPr>
          <w:rFonts w:asciiTheme="minorHAnsi" w:hAnsiTheme="minorHAnsi" w:cstheme="minorHAnsi"/>
          <w:b/>
          <w:sz w:val="18"/>
          <w:szCs w:val="18"/>
        </w:rPr>
        <w:t xml:space="preserve"> "rynek pokrewny" </w:t>
      </w:r>
      <w:r w:rsidRPr="00FC320F">
        <w:rPr>
          <w:rFonts w:asciiTheme="minorHAnsi" w:hAnsiTheme="minorHAnsi" w:cstheme="minorHAnsi"/>
          <w:sz w:val="18"/>
          <w:szCs w:val="18"/>
        </w:rPr>
        <w:t>uważa się rynek dla danego produktu lub usługi znajdujący się bezpośrednio na wyższym lub niższym szczeblu rynku w stosunku do rynku właściwego</w:t>
      </w:r>
      <w:r w:rsidRPr="00FC320F">
        <w:rPr>
          <w:rFonts w:asciiTheme="minorHAnsi" w:hAnsiTheme="minorHAnsi" w:cstheme="minorHAnsi"/>
          <w:sz w:val="18"/>
          <w:szCs w:val="18"/>
          <w:lang w:val="pl-PL"/>
        </w:rPr>
        <w:t>.</w:t>
      </w:r>
    </w:p>
    <w:p w14:paraId="2335F148" w14:textId="77777777" w:rsidR="00913F9C" w:rsidRPr="00FC320F" w:rsidRDefault="00913F9C" w:rsidP="00913F9C">
      <w:pPr>
        <w:pStyle w:val="Tekstprzypisukocowego"/>
        <w:ind w:left="142"/>
        <w:jc w:val="both"/>
        <w:rPr>
          <w:rFonts w:asciiTheme="minorHAnsi" w:hAnsiTheme="minorHAnsi" w:cstheme="minorHAnsi"/>
          <w:sz w:val="18"/>
          <w:szCs w:val="18"/>
          <w:lang w:val="pl-PL"/>
        </w:rPr>
      </w:pPr>
    </w:p>
    <w:p w14:paraId="64FE1A43" w14:textId="77777777" w:rsidR="00913F9C" w:rsidRPr="00FC320F" w:rsidRDefault="003C4605" w:rsidP="003C4605">
      <w:pPr>
        <w:pStyle w:val="Tekstprzypisukocowego"/>
        <w:ind w:left="142"/>
        <w:jc w:val="both"/>
        <w:rPr>
          <w:rFonts w:asciiTheme="minorHAnsi" w:hAnsiTheme="minorHAnsi" w:cstheme="minorHAnsi"/>
          <w:bCs/>
          <w:sz w:val="18"/>
          <w:szCs w:val="18"/>
        </w:rPr>
      </w:pPr>
      <w:r w:rsidRPr="00FC320F">
        <w:rPr>
          <w:rFonts w:asciiTheme="minorHAnsi" w:hAnsiTheme="minorHAnsi" w:cstheme="minorHAnsi"/>
          <w:b/>
          <w:sz w:val="18"/>
          <w:szCs w:val="18"/>
          <w:u w:val="single"/>
        </w:rPr>
        <w:t>UWAGA!</w:t>
      </w:r>
      <w:r w:rsidRPr="00FC320F">
        <w:rPr>
          <w:rFonts w:asciiTheme="minorHAnsi" w:hAnsiTheme="minorHAnsi" w:cstheme="minorHAnsi"/>
          <w:bCs/>
          <w:sz w:val="18"/>
          <w:szCs w:val="18"/>
        </w:rPr>
        <w:t xml:space="preserve"> </w:t>
      </w:r>
    </w:p>
    <w:p w14:paraId="3D167C7F" w14:textId="67761A5E" w:rsidR="003C4605" w:rsidRPr="00FC320F" w:rsidRDefault="003C4605" w:rsidP="003C4605">
      <w:pPr>
        <w:pStyle w:val="Tekstprzypisukocowego"/>
        <w:ind w:left="142"/>
        <w:jc w:val="both"/>
        <w:rPr>
          <w:rFonts w:asciiTheme="minorHAnsi" w:hAnsiTheme="minorHAnsi" w:cstheme="minorHAnsi"/>
          <w:bCs/>
          <w:sz w:val="18"/>
          <w:szCs w:val="18"/>
        </w:rPr>
      </w:pPr>
      <w:r w:rsidRPr="00FC320F">
        <w:rPr>
          <w:rFonts w:asciiTheme="minorHAnsi" w:hAnsiTheme="minorHAnsi" w:cstheme="minorHAnsi"/>
          <w:bCs/>
          <w:sz w:val="18"/>
          <w:szCs w:val="18"/>
        </w:rPr>
        <w:t xml:space="preserve">Pozostawanie w układzie przedsiębiorstw partnerskich lub </w:t>
      </w:r>
      <w:r w:rsidRPr="00FC320F">
        <w:rPr>
          <w:rFonts w:asciiTheme="minorHAnsi" w:hAnsiTheme="minorHAnsi" w:cstheme="minorHAnsi"/>
          <w:bCs/>
          <w:sz w:val="18"/>
          <w:szCs w:val="18"/>
          <w:lang w:val="pl-PL"/>
        </w:rPr>
        <w:t>po</w:t>
      </w:r>
      <w:r w:rsidRPr="00FC320F">
        <w:rPr>
          <w:rFonts w:asciiTheme="minorHAnsi" w:hAnsiTheme="minorHAnsi" w:cstheme="minorHAnsi"/>
          <w:bCs/>
          <w:sz w:val="18"/>
          <w:szCs w:val="18"/>
        </w:rPr>
        <w:t>wiązanych wpływa na sposób ustalenia poziomu zatrudnienia oraz pułapów finansowych, od których uzależnia się posiadanie bądź utratę statusu MSP.</w:t>
      </w:r>
    </w:p>
    <w:p w14:paraId="38DE765E" w14:textId="77777777" w:rsidR="00913F9C" w:rsidRPr="00FC320F" w:rsidRDefault="00913F9C" w:rsidP="003C4605">
      <w:pPr>
        <w:pStyle w:val="Tekstprzypisukocowego"/>
        <w:ind w:left="142"/>
        <w:jc w:val="both"/>
        <w:rPr>
          <w:rFonts w:asciiTheme="minorHAnsi" w:hAnsiTheme="minorHAnsi" w:cstheme="minorHAnsi"/>
          <w:bCs/>
          <w:sz w:val="18"/>
          <w:szCs w:val="18"/>
        </w:rPr>
      </w:pPr>
    </w:p>
  </w:endnote>
  <w:endnote w:id="7">
    <w:p w14:paraId="22B2F326" w14:textId="77777777" w:rsidR="003C4605" w:rsidRPr="00FC320F" w:rsidRDefault="003C4605" w:rsidP="003C4605">
      <w:pPr>
        <w:pStyle w:val="Tekstprzypisukocowego"/>
        <w:ind w:left="142" w:hanging="142"/>
        <w:jc w:val="both"/>
        <w:rPr>
          <w:rFonts w:asciiTheme="minorHAnsi" w:hAnsiTheme="minorHAnsi" w:cstheme="minorHAnsi"/>
          <w:sz w:val="18"/>
          <w:szCs w:val="18"/>
        </w:rPr>
      </w:pPr>
      <w:r w:rsidRPr="00FC320F">
        <w:rPr>
          <w:rStyle w:val="Odwoanieprzypisukocowego"/>
          <w:rFonts w:asciiTheme="minorHAnsi" w:hAnsiTheme="minorHAnsi" w:cstheme="minorHAnsi"/>
          <w:sz w:val="18"/>
          <w:szCs w:val="18"/>
        </w:rPr>
        <w:endnoteRef/>
      </w:r>
      <w:r w:rsidRPr="00FC320F">
        <w:rPr>
          <w:rFonts w:asciiTheme="minorHAnsi" w:hAnsiTheme="minorHAnsi" w:cstheme="minorHAnsi"/>
          <w:sz w:val="18"/>
          <w:szCs w:val="18"/>
        </w:rPr>
        <w:t xml:space="preserve"> </w:t>
      </w:r>
      <w:r w:rsidRPr="00FC320F">
        <w:rPr>
          <w:rFonts w:asciiTheme="minorHAnsi" w:hAnsiTheme="minorHAnsi" w:cstheme="minorHAnsi"/>
          <w:b/>
          <w:bCs/>
          <w:sz w:val="18"/>
          <w:szCs w:val="18"/>
        </w:rPr>
        <w:t xml:space="preserve">Jeśli co najmniej 25% kapitału lub praw głosu w danym przedsiębiorstwie posiada </w:t>
      </w:r>
      <w:r w:rsidRPr="00FC320F">
        <w:rPr>
          <w:rFonts w:asciiTheme="minorHAnsi" w:hAnsiTheme="minorHAnsi" w:cstheme="minorHAnsi"/>
          <w:b/>
          <w:bCs/>
          <w:sz w:val="18"/>
          <w:szCs w:val="18"/>
          <w:lang w:val="pl-PL"/>
        </w:rPr>
        <w:t>organ</w:t>
      </w:r>
      <w:r w:rsidRPr="00FC320F">
        <w:rPr>
          <w:rFonts w:asciiTheme="minorHAnsi" w:hAnsiTheme="minorHAnsi" w:cstheme="minorHAnsi"/>
          <w:b/>
          <w:bCs/>
          <w:sz w:val="18"/>
          <w:szCs w:val="18"/>
        </w:rPr>
        <w:t xml:space="preserve"> publiczny </w:t>
      </w:r>
      <w:r w:rsidRPr="00FC320F">
        <w:rPr>
          <w:rFonts w:asciiTheme="minorHAnsi" w:hAnsiTheme="minorHAnsi" w:cstheme="minorHAnsi"/>
          <w:b/>
          <w:bCs/>
          <w:sz w:val="18"/>
          <w:szCs w:val="18"/>
        </w:rPr>
        <w:br/>
        <w:t xml:space="preserve">wówczas dane przedsiębiorstwo automatycznie jest zaliczane do kategorii przedsiębiorców innych niż MSP </w:t>
      </w:r>
      <w:r w:rsidRPr="00FC320F">
        <w:rPr>
          <w:rFonts w:asciiTheme="minorHAnsi" w:hAnsiTheme="minorHAnsi" w:cstheme="minorHAnsi"/>
          <w:sz w:val="18"/>
          <w:szCs w:val="18"/>
        </w:rPr>
        <w:t>(tzw. dużych przedsiębiorców). Wyjątek stanowią przypadki, o których mowa w art. 3 ust. 2 Załącznika nr I do Rozporządzenia nr 651/2014.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6574" w14:textId="77777777" w:rsidR="00F616D9" w:rsidRDefault="00F616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44F2" w14:textId="63F7CE72" w:rsidR="00FC320F" w:rsidRDefault="00F616D9">
    <w:pPr>
      <w:pStyle w:val="Stopka"/>
    </w:pPr>
    <w:r>
      <w:rPr>
        <w:noProof/>
      </w:rPr>
      <w:drawing>
        <wp:anchor distT="0" distB="0" distL="114300" distR="114300" simplePos="0" relativeHeight="251658240" behindDoc="1" locked="0" layoutInCell="1" allowOverlap="1" wp14:anchorId="12A9323A" wp14:editId="37657B4A">
          <wp:simplePos x="0" y="0"/>
          <wp:positionH relativeFrom="column">
            <wp:posOffset>5110480</wp:posOffset>
          </wp:positionH>
          <wp:positionV relativeFrom="page">
            <wp:posOffset>9705975</wp:posOffset>
          </wp:positionV>
          <wp:extent cx="769620" cy="361950"/>
          <wp:effectExtent l="0" t="0" r="0" b="0"/>
          <wp:wrapTight wrapText="bothSides">
            <wp:wrapPolygon edited="0">
              <wp:start x="0" y="0"/>
              <wp:lineTo x="0" y="20463"/>
              <wp:lineTo x="20851" y="20463"/>
              <wp:lineTo x="20851"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361950"/>
                  </a:xfrm>
                  <a:prstGeom prst="rect">
                    <a:avLst/>
                  </a:prstGeom>
                  <a:noFill/>
                </pic:spPr>
              </pic:pic>
            </a:graphicData>
          </a:graphic>
          <wp14:sizeRelV relativeFrom="margin">
            <wp14:pctHeight>0</wp14:pctHeight>
          </wp14:sizeRelV>
        </wp:anchor>
      </w:drawing>
    </w:r>
    <w:r w:rsidRPr="003B6E26">
      <w:rPr>
        <w:noProof/>
      </w:rPr>
      <w:drawing>
        <wp:inline distT="0" distB="0" distL="0" distR="0" wp14:anchorId="72C8FE9C" wp14:editId="1B37E292">
          <wp:extent cx="4953000" cy="71374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2590" cy="7338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4151" w14:textId="77777777" w:rsidR="00F616D9" w:rsidRDefault="00F616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E56B" w14:textId="77777777" w:rsidR="009E5CBE" w:rsidRDefault="009E5CBE" w:rsidP="00073071">
      <w:r>
        <w:separator/>
      </w:r>
    </w:p>
  </w:footnote>
  <w:footnote w:type="continuationSeparator" w:id="0">
    <w:p w14:paraId="1677DFA4" w14:textId="77777777" w:rsidR="009E5CBE" w:rsidRDefault="009E5CBE" w:rsidP="0007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A14D" w14:textId="77777777" w:rsidR="00F616D9" w:rsidRDefault="00F616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E201" w14:textId="77777777" w:rsidR="00C87A0B" w:rsidRDefault="00C87A0B">
    <w:pPr>
      <w:pStyle w:val="Nagwek"/>
    </w:pPr>
  </w:p>
  <w:p w14:paraId="74B0B1E7" w14:textId="77777777" w:rsidR="00C87A0B" w:rsidRDefault="00C87A0B">
    <w:pPr>
      <w:pStyle w:val="Nagwek"/>
    </w:pPr>
  </w:p>
  <w:p w14:paraId="68F3ACF7" w14:textId="59E333E4" w:rsidR="00C87A0B" w:rsidRDefault="00C87A0B" w:rsidP="00C87A0B">
    <w:pPr>
      <w:pStyle w:val="Nagwek"/>
      <w:jc w:val="center"/>
    </w:pPr>
    <w:r w:rsidRPr="00C87A0B">
      <w:t>Sfinansowano w ramach reakcji Unii na pandemię COVID-19</w:t>
    </w:r>
    <w:r w:rsidRPr="001E1D08">
      <w:rPr>
        <w:noProof/>
        <w:lang w:eastAsia="pl-PL"/>
      </w:rPr>
      <w:drawing>
        <wp:anchor distT="0" distB="0" distL="114300" distR="114300" simplePos="0" relativeHeight="251660800" behindDoc="0" locked="0" layoutInCell="0" allowOverlap="1" wp14:anchorId="3346CE26" wp14:editId="152AB2FB">
          <wp:simplePos x="0" y="0"/>
          <wp:positionH relativeFrom="margin">
            <wp:posOffset>-381000</wp:posOffset>
          </wp:positionH>
          <wp:positionV relativeFrom="topMargin">
            <wp:posOffset>115570</wp:posOffset>
          </wp:positionV>
          <wp:extent cx="6553200" cy="619125"/>
          <wp:effectExtent l="0" t="0" r="0" b="9525"/>
          <wp:wrapNone/>
          <wp:docPr id="9" name="Obraz 9"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619125"/>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0C1" w14:textId="77777777" w:rsidR="00F616D9" w:rsidRDefault="00F61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1C4CF3"/>
    <w:multiLevelType w:val="hybridMultilevel"/>
    <w:tmpl w:val="87A0AAC8"/>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59E44F92"/>
    <w:multiLevelType w:val="hybridMultilevel"/>
    <w:tmpl w:val="6EC880C2"/>
    <w:lvl w:ilvl="0" w:tplc="3BC6A3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050571243">
    <w:abstractNumId w:val="3"/>
  </w:num>
  <w:num w:numId="2" w16cid:durableId="510418795">
    <w:abstractNumId w:val="0"/>
  </w:num>
  <w:num w:numId="3" w16cid:durableId="980156581">
    <w:abstractNumId w:val="1"/>
  </w:num>
  <w:num w:numId="4" w16cid:durableId="1379167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71"/>
    <w:rsid w:val="00073071"/>
    <w:rsid w:val="00112033"/>
    <w:rsid w:val="001B7C11"/>
    <w:rsid w:val="002017F7"/>
    <w:rsid w:val="00223F04"/>
    <w:rsid w:val="002D5307"/>
    <w:rsid w:val="003050A6"/>
    <w:rsid w:val="003C4605"/>
    <w:rsid w:val="0057498E"/>
    <w:rsid w:val="006B3620"/>
    <w:rsid w:val="0083283A"/>
    <w:rsid w:val="00913F9C"/>
    <w:rsid w:val="00987989"/>
    <w:rsid w:val="009B30DA"/>
    <w:rsid w:val="009D0500"/>
    <w:rsid w:val="009E5CBE"/>
    <w:rsid w:val="00AF70CC"/>
    <w:rsid w:val="00B91F95"/>
    <w:rsid w:val="00C358A0"/>
    <w:rsid w:val="00C87A0B"/>
    <w:rsid w:val="00D64763"/>
    <w:rsid w:val="00E54A11"/>
    <w:rsid w:val="00F616D9"/>
    <w:rsid w:val="00F64BE2"/>
    <w:rsid w:val="00FB2C05"/>
    <w:rsid w:val="00FC3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47E73"/>
  <w15:docId w15:val="{08C83DE9-2C63-4E20-88C8-9EF3ACF6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3071"/>
    <w:pPr>
      <w:spacing w:after="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073071"/>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073071"/>
    <w:rPr>
      <w:rFonts w:ascii="Arial" w:eastAsia="Times New Roman" w:hAnsi="Arial" w:cs="Times New Roman"/>
      <w:spacing w:val="-2"/>
      <w:sz w:val="20"/>
      <w:szCs w:val="20"/>
      <w:lang w:val="en-GB" w:eastAsia="pl-PL"/>
    </w:rPr>
  </w:style>
  <w:style w:type="character" w:styleId="Odwoanieprzypisukocowego">
    <w:name w:val="endnote reference"/>
    <w:uiPriority w:val="99"/>
    <w:semiHidden/>
    <w:rsid w:val="00073071"/>
    <w:rPr>
      <w:rFonts w:cs="Times New Roman"/>
      <w:vertAlign w:val="superscript"/>
    </w:rPr>
  </w:style>
  <w:style w:type="paragraph" w:styleId="Akapitzlist">
    <w:name w:val="List Paragraph"/>
    <w:basedOn w:val="Normalny"/>
    <w:uiPriority w:val="34"/>
    <w:qFormat/>
    <w:rsid w:val="003C4605"/>
    <w:pPr>
      <w:ind w:left="720"/>
      <w:contextualSpacing/>
    </w:pPr>
  </w:style>
  <w:style w:type="paragraph" w:styleId="Tekstprzypisukocowego">
    <w:name w:val="endnote text"/>
    <w:basedOn w:val="Normalny"/>
    <w:link w:val="TekstprzypisukocowegoZnak"/>
    <w:uiPriority w:val="99"/>
    <w:semiHidden/>
    <w:rsid w:val="003C4605"/>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3C4605"/>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3C4605"/>
    <w:rPr>
      <w:sz w:val="20"/>
      <w:szCs w:val="20"/>
      <w:lang w:val="x-none" w:eastAsia="x-none"/>
    </w:rPr>
  </w:style>
  <w:style w:type="character" w:customStyle="1" w:styleId="TekstprzypisudolnegoZnak">
    <w:name w:val="Tekst przypisu dolnego Znak"/>
    <w:basedOn w:val="Domylnaczcionkaakapitu"/>
    <w:link w:val="Tekstprzypisudolnego"/>
    <w:uiPriority w:val="99"/>
    <w:rsid w:val="003C4605"/>
    <w:rPr>
      <w:rFonts w:ascii="Calibri" w:eastAsia="Calibri" w:hAnsi="Calibri" w:cs="Times New Roman"/>
      <w:sz w:val="20"/>
      <w:szCs w:val="20"/>
      <w:lang w:val="x-none" w:eastAsia="x-none"/>
    </w:rPr>
  </w:style>
  <w:style w:type="paragraph" w:styleId="Tekstpodstawowy2">
    <w:name w:val="Body Text 2"/>
    <w:basedOn w:val="Normalny"/>
    <w:link w:val="Tekstpodstawowy2Znak"/>
    <w:uiPriority w:val="99"/>
    <w:unhideWhenUsed/>
    <w:rsid w:val="003C4605"/>
    <w:pPr>
      <w:spacing w:after="120" w:line="480" w:lineRule="auto"/>
    </w:pPr>
  </w:style>
  <w:style w:type="character" w:customStyle="1" w:styleId="Tekstpodstawowy2Znak">
    <w:name w:val="Tekst podstawowy 2 Znak"/>
    <w:basedOn w:val="Domylnaczcionkaakapitu"/>
    <w:link w:val="Tekstpodstawowy2"/>
    <w:uiPriority w:val="99"/>
    <w:rsid w:val="003C4605"/>
    <w:rPr>
      <w:rFonts w:ascii="Calibri" w:eastAsia="Calibri" w:hAnsi="Calibri" w:cs="Times New Roman"/>
    </w:rPr>
  </w:style>
  <w:style w:type="paragraph" w:styleId="Stopka">
    <w:name w:val="footer"/>
    <w:basedOn w:val="Normalny"/>
    <w:link w:val="StopkaZnak"/>
    <w:uiPriority w:val="99"/>
    <w:unhideWhenUsed/>
    <w:rsid w:val="003C4605"/>
    <w:pPr>
      <w:tabs>
        <w:tab w:val="center" w:pos="4536"/>
        <w:tab w:val="right" w:pos="9072"/>
      </w:tabs>
    </w:pPr>
    <w:rPr>
      <w:lang w:val="x-none"/>
    </w:rPr>
  </w:style>
  <w:style w:type="character" w:customStyle="1" w:styleId="StopkaZnak">
    <w:name w:val="Stopka Znak"/>
    <w:basedOn w:val="Domylnaczcionkaakapitu"/>
    <w:link w:val="Stopka"/>
    <w:uiPriority w:val="99"/>
    <w:rsid w:val="003C4605"/>
    <w:rPr>
      <w:rFonts w:ascii="Calibri" w:eastAsia="Calibri" w:hAnsi="Calibri" w:cs="Times New Roman"/>
      <w:lang w:val="x-none"/>
    </w:rPr>
  </w:style>
  <w:style w:type="paragraph" w:styleId="Nagwek">
    <w:name w:val="header"/>
    <w:basedOn w:val="Normalny"/>
    <w:link w:val="NagwekZnak"/>
    <w:uiPriority w:val="99"/>
    <w:unhideWhenUsed/>
    <w:rsid w:val="00FC320F"/>
    <w:pPr>
      <w:tabs>
        <w:tab w:val="center" w:pos="4536"/>
        <w:tab w:val="right" w:pos="9072"/>
      </w:tabs>
    </w:pPr>
  </w:style>
  <w:style w:type="character" w:customStyle="1" w:styleId="NagwekZnak">
    <w:name w:val="Nagłówek Znak"/>
    <w:basedOn w:val="Domylnaczcionkaakapitu"/>
    <w:link w:val="Nagwek"/>
    <w:uiPriority w:val="99"/>
    <w:rsid w:val="00FC320F"/>
    <w:rPr>
      <w:rFonts w:ascii="Calibri" w:eastAsia="Calibri" w:hAnsi="Calibri" w:cs="Times New Roman"/>
    </w:rPr>
  </w:style>
  <w:style w:type="paragraph" w:styleId="Poprawka">
    <w:name w:val="Revision"/>
    <w:hidden/>
    <w:uiPriority w:val="99"/>
    <w:semiHidden/>
    <w:rsid w:val="00FB2C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3214">
      <w:bodyDiv w:val="1"/>
      <w:marLeft w:val="0"/>
      <w:marRight w:val="0"/>
      <w:marTop w:val="0"/>
      <w:marBottom w:val="0"/>
      <w:divBdr>
        <w:top w:val="none" w:sz="0" w:space="0" w:color="auto"/>
        <w:left w:val="none" w:sz="0" w:space="0" w:color="auto"/>
        <w:bottom w:val="none" w:sz="0" w:space="0" w:color="auto"/>
        <w:right w:val="none" w:sz="0" w:space="0" w:color="auto"/>
      </w:divBdr>
    </w:div>
    <w:div w:id="13241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2796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Alechniewicz-Baczewska</dc:creator>
  <cp:keywords/>
  <dc:description/>
  <cp:lastModifiedBy>Małgorzata Mach-Otterska</cp:lastModifiedBy>
  <cp:revision>2</cp:revision>
  <dcterms:created xsi:type="dcterms:W3CDTF">2023-01-02T14:26:00Z</dcterms:created>
  <dcterms:modified xsi:type="dcterms:W3CDTF">2023-01-02T14:26:00Z</dcterms:modified>
</cp:coreProperties>
</file>